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6C25D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连续流动分析仪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的技术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  <w:lang w:val="en-US" w:eastAsia="zh-CN"/>
        </w:rPr>
        <w:t>参数</w:t>
      </w:r>
    </w:p>
    <w:p w14:paraId="00BAA696">
      <w:pPr>
        <w:spacing w:line="380" w:lineRule="exact"/>
        <w:rPr>
          <w:rFonts w:ascii="Times New Roman" w:hAnsi="宋体"/>
          <w:b/>
          <w:szCs w:val="21"/>
        </w:rPr>
      </w:pPr>
    </w:p>
    <w:p w14:paraId="0EAA576A">
      <w:pPr>
        <w:spacing w:line="380" w:lineRule="exact"/>
        <w:rPr>
          <w:rFonts w:hint="default" w:ascii="Times New Roman" w:hAnsi="宋体" w:eastAsiaTheme="minorEastAsia"/>
          <w:b/>
          <w:szCs w:val="21"/>
          <w:lang w:val="en-US" w:eastAsia="zh-CN"/>
        </w:rPr>
      </w:pPr>
    </w:p>
    <w:p w14:paraId="7393D057">
      <w:pPr>
        <w:pStyle w:val="7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主要用途</w:t>
      </w:r>
    </w:p>
    <w:p w14:paraId="4331486F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主要用于</w:t>
      </w:r>
      <w:bookmarkStart w:id="0" w:name="_Hlk170540662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食品，水质，白酒氰化物和挥发酚的</w:t>
      </w:r>
      <w:bookmarkEnd w:id="0"/>
      <w:r>
        <w:rPr>
          <w:rFonts w:hint="eastAsia" w:ascii="仿宋_GB2312" w:hAnsi="仿宋_GB2312" w:eastAsia="仿宋_GB2312" w:cs="仿宋_GB2312"/>
          <w:sz w:val="24"/>
          <w:szCs w:val="24"/>
        </w:rPr>
        <w:t>定量分析。</w:t>
      </w:r>
    </w:p>
    <w:p w14:paraId="2FCE87AB">
      <w:pPr>
        <w:spacing w:line="360" w:lineRule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 xml:space="preserve">(二) 技术参数及要求 </w:t>
      </w:r>
      <w:bookmarkStart w:id="2" w:name="_GoBack"/>
      <w:bookmarkEnd w:id="2"/>
    </w:p>
    <w:p w14:paraId="4E24EA3E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▲2.1所采购连续流动分析仪采用气泡片段流式技术（SFA），样品和标准与化学试剂完全化学反应后达到稳态终点才测定浓度，气泡通过独立的电子空气泵与蠕动泵管同步精确注入，主要用于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食品，水质，白酒氰化物，挥发酚的</w:t>
      </w:r>
      <w:r>
        <w:rPr>
          <w:rFonts w:hint="eastAsia" w:ascii="仿宋_GB2312" w:hAnsi="仿宋_GB2312" w:eastAsia="仿宋_GB2312" w:cs="仿宋_GB2312"/>
          <w:sz w:val="24"/>
          <w:szCs w:val="24"/>
        </w:rPr>
        <w:t>定量分析，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同一台主机</w:t>
      </w:r>
      <w:r>
        <w:rPr>
          <w:rFonts w:hint="eastAsia" w:ascii="仿宋_GB2312" w:hAnsi="仿宋_GB2312" w:eastAsia="仿宋_GB2312" w:cs="仿宋_GB2312"/>
          <w:sz w:val="24"/>
          <w:szCs w:val="24"/>
        </w:rPr>
        <w:t>能容纳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不少于</w:t>
      </w:r>
      <w:r>
        <w:rPr>
          <w:rFonts w:hint="eastAsia" w:ascii="仿宋_GB2312" w:hAnsi="仿宋_GB2312" w:eastAsia="仿宋_GB2312" w:cs="仿宋_GB2312"/>
          <w:sz w:val="24"/>
          <w:szCs w:val="24"/>
        </w:rPr>
        <w:t>24通道试剂管路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两个项目同时检测，同时出结果；</w:t>
      </w:r>
    </w:p>
    <w:p w14:paraId="0D859E37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2.2仪器采用一体化主机设计，即每台主机上面含有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个独立的分析模块通道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723C12C7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（三）工作环境要求：</w:t>
      </w:r>
    </w:p>
    <w:p w14:paraId="56617090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3.1电压：AC220V±l0%，50Hz；</w:t>
      </w:r>
    </w:p>
    <w:p w14:paraId="1DD9091D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3.2温度：0℃～40℃；</w:t>
      </w:r>
    </w:p>
    <w:p w14:paraId="1A3B1930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3.3湿度：≤90％；</w:t>
      </w:r>
    </w:p>
    <w:p w14:paraId="0D13A982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（四）技术指标要求：</w:t>
      </w:r>
    </w:p>
    <w:p w14:paraId="34E6E665">
      <w:pPr>
        <w:widowControl w:val="0"/>
        <w:spacing w:line="360" w:lineRule="auto"/>
        <w:ind w:left="340" w:leftChars="0" w:hanging="340" w:hangingChars="142"/>
        <w:jc w:val="left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4.1双针三维自动进样器180位以上：</w:t>
      </w:r>
    </w:p>
    <w:p w14:paraId="374F97E9">
      <w:pPr>
        <w:widowControl w:val="0"/>
        <w:spacing w:line="360" w:lineRule="auto"/>
        <w:ind w:left="340" w:leftChars="0" w:hanging="340" w:hangingChars="142"/>
        <w:jc w:val="left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4.1.1双针进样，进样器可使用≥180盘位，样品杯体积≥8ml</w:t>
      </w:r>
    </w:p>
    <w:p w14:paraId="3D289D5A">
      <w:pPr>
        <w:widowControl w:val="0"/>
        <w:spacing w:line="360" w:lineRule="auto"/>
        <w:ind w:left="338" w:leftChars="0" w:hanging="338" w:hangingChars="141"/>
        <w:jc w:val="left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4.1.2除位上述标准样品架之外，进样器带独立标准曲线架10位；</w:t>
      </w:r>
    </w:p>
    <w:p w14:paraId="4276827C">
      <w:pPr>
        <w:widowControl w:val="0"/>
        <w:spacing w:line="360" w:lineRule="auto"/>
        <w:ind w:left="336" w:leftChars="0" w:hanging="336" w:hangingChars="140"/>
        <w:jc w:val="left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4.1.3进样器可在任意位置多次提取样品进行重复性测试，计算机软件控制进样时间和清洗时间。</w:t>
      </w:r>
    </w:p>
    <w:p w14:paraId="19113F19">
      <w:pPr>
        <w:widowControl w:val="0"/>
        <w:spacing w:line="360" w:lineRule="auto"/>
        <w:ind w:left="333" w:leftChars="0" w:hanging="333" w:hangingChars="139"/>
        <w:jc w:val="left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 xml:space="preserve">4.1.4采用网络接口保证稳定的数据双向传输，不采用USB接口。 </w:t>
      </w:r>
    </w:p>
    <w:p w14:paraId="74A97DE2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4.2高精度蠕动泵1台：</w:t>
      </w:r>
    </w:p>
    <w:p w14:paraId="024EA4A6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★4.2.1单台主机蠕动泵泵管位能容纳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不少于</w:t>
      </w:r>
      <w:r>
        <w:rPr>
          <w:rFonts w:hint="eastAsia" w:ascii="仿宋_GB2312" w:hAnsi="仿宋_GB2312" w:eastAsia="仿宋_GB2312" w:cs="仿宋_GB2312"/>
          <w:sz w:val="24"/>
          <w:szCs w:val="24"/>
        </w:rPr>
        <w:t>24通道试剂管路，且单台主机蠕动泵所有泵管要求被压在同一个不锈钢金属泵盖下；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提供单个泵盖下管位数清晰图片证明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</w:p>
    <w:p w14:paraId="19F1170C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4.2.2 单台双通道主机配备1个空气注入电磁阀，每一个电磁阀可以安装6路空气注入，注入空气的频率与蠕动泵转动频率相同；内置空压机提供16路气源。</w:t>
      </w:r>
    </w:p>
    <w:p w14:paraId="287821E2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★4.2.3 电磁阀采用光电感应技术精准控制进入气体的时间间隔，通过和主机泵转动同步的凹凸齿轮的遮光/通光来控制空气阀的开启和关闭。</w:t>
      </w:r>
    </w:p>
    <w:p w14:paraId="32C2D936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4.2.4蠕动泵速度范围：0-200转/小时；</w:t>
      </w:r>
    </w:p>
    <w:p w14:paraId="01689944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4.3化学分析模块：</w:t>
      </w:r>
    </w:p>
    <w:p w14:paraId="44092C87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4.3.1混合圈是由化学惰性的玻璃制成，防腐蚀，同时能清楚地观察内部的反应情况和气泡模式是否规则，便于维护、检查；</w:t>
      </w:r>
    </w:p>
    <w:p w14:paraId="18AF50D5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4.3.2混合圈是由非常小公差的玻璃制成，以保证高度的重复性，精准的流动输送。</w:t>
      </w:r>
    </w:p>
    <w:p w14:paraId="1EAFEB0C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★4.3.3在线蒸馏器，在线消解器，在线透析，在线萃取，在线恒温等样品前处理装置全部装载在化学分析模块上；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挥发酚跟氰化物分别用独立的蒸馏器，满足GB5750要求，氰化物和挥发酚分别使用不同的蒸馏温度。</w:t>
      </w:r>
    </w:p>
    <w:p w14:paraId="776E670C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4.3.4具有渗漏导出管，出现漏液时可自行排出，不会影响到设备；</w:t>
      </w:r>
    </w:p>
    <w:p w14:paraId="7658F961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4.4高精度双光束数字式检测器：</w:t>
      </w:r>
    </w:p>
    <w:p w14:paraId="2A4EC2A2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4.4.1无需手动调整基线，灵敏度，增益和光通量，完全计算机软件控制；</w:t>
      </w:r>
    </w:p>
    <w:p w14:paraId="7C32DDA9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★4.4.2采用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LED</w:t>
      </w:r>
      <w:r>
        <w:rPr>
          <w:rFonts w:hint="eastAsia" w:ascii="仿宋_GB2312" w:hAnsi="仿宋_GB2312" w:eastAsia="仿宋_GB2312" w:cs="仿宋_GB2312"/>
          <w:sz w:val="24"/>
          <w:szCs w:val="24"/>
        </w:rPr>
        <w:t>光源，滤光片固化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检测器使用网络接口连接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</w:p>
    <w:p w14:paraId="68106D2E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4.4.3双光束原理，符合朗伯比尔定律要求，一束光进入比色池测定样品吸收，另一束相同能量相同波长的参比光束进入参比池，测定背景参比。</w:t>
      </w:r>
    </w:p>
    <w:p w14:paraId="2B33C759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4.4.4波长范围：420-880nm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或更宽</w:t>
      </w:r>
      <w:r>
        <w:rPr>
          <w:rFonts w:hint="eastAsia" w:ascii="仿宋_GB2312" w:hAnsi="仿宋_GB2312" w:eastAsia="仿宋_GB2312" w:cs="仿宋_GB2312"/>
          <w:sz w:val="24"/>
          <w:szCs w:val="24"/>
        </w:rPr>
        <w:t>；</w:t>
      </w:r>
    </w:p>
    <w:p w14:paraId="7BE033F6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★4.4.5带暗置比色装置：两个模块的两套双光束比色计、两套比色池、两套参比池在同一个暗盒内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697819EE">
      <w:pPr>
        <w:spacing w:line="360" w:lineRule="auto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4.4.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4"/>
        </w:rPr>
        <w:t>要求检测器光源为LED冷光源，无热效应，无需滤光片，光束强度高、能耗低、寿命长，无需滤光片选择波长，不采用普通卤素钨灯光源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。</w:t>
      </w:r>
    </w:p>
    <w:p w14:paraId="7FD7BD97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6E95462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4.5工作站要求。</w:t>
      </w:r>
    </w:p>
    <w:p w14:paraId="04D6E24D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4.5.1工作站</w:t>
      </w:r>
      <w:r>
        <w:rPr>
          <w:rFonts w:hint="eastAsia" w:ascii="仿宋_GB2312" w:hAnsi="仿宋_GB2312" w:eastAsia="仿宋_GB2312" w:cs="仿宋_GB2312"/>
          <w:sz w:val="24"/>
          <w:szCs w:val="24"/>
        </w:rPr>
        <w:t>应提供工作站软件及帮助文件，可在winxp/win7/win8/win10等操作系统工作，具有强制校正曲线通过原点的功能,能持续监测精密度和准确度，并根据需要进行必要的对超出测量范围的样品复校及报警功能。</w:t>
      </w:r>
    </w:p>
    <w:p w14:paraId="40572576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4.5.2</w:t>
      </w:r>
      <w:r>
        <w:rPr>
          <w:rFonts w:hint="eastAsia" w:ascii="仿宋_GB2312" w:hAnsi="仿宋_GB2312" w:eastAsia="仿宋_GB2312" w:cs="仿宋_GB2312"/>
          <w:sz w:val="24"/>
          <w:szCs w:val="24"/>
        </w:rPr>
        <w:t>自动标定曲线，测试过程中能随时添加、删除样品,能记忆原来校准曲线，并能在紧急测试时调用,软件永久免费升级。</w:t>
      </w:r>
    </w:p>
    <w:p w14:paraId="5AAADBDF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4.5.3</w:t>
      </w:r>
      <w:r>
        <w:rPr>
          <w:rFonts w:hint="eastAsia" w:ascii="仿宋_GB2312" w:hAnsi="仿宋_GB2312" w:eastAsia="仿宋_GB2312" w:cs="仿宋_GB2312"/>
          <w:sz w:val="24"/>
          <w:szCs w:val="24"/>
        </w:rPr>
        <w:t>自动计算最低检出限。</w:t>
      </w:r>
    </w:p>
    <w:p w14:paraId="40985A65">
      <w:pPr>
        <w:spacing w:line="360" w:lineRule="auto"/>
        <w:ind w:left="341" w:hanging="340" w:hangingChars="142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★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4.5.4</w:t>
      </w:r>
      <w:r>
        <w:rPr>
          <w:rFonts w:hint="eastAsia" w:ascii="仿宋_GB2312" w:hAnsi="仿宋_GB2312" w:eastAsia="仿宋_GB2312" w:cs="仿宋_GB2312"/>
          <w:sz w:val="24"/>
          <w:szCs w:val="24"/>
        </w:rPr>
        <w:t>通道数据结果既能选择峰高也可以选择峰面积进行计算。</w:t>
      </w:r>
    </w:p>
    <w:p w14:paraId="0AEB69AD">
      <w:pPr>
        <w:spacing w:line="360" w:lineRule="auto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162D95D2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（五）化学指标技术要求</w:t>
      </w:r>
    </w:p>
    <w:p w14:paraId="4F5A076B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5.1氰化物：</w:t>
      </w:r>
    </w:p>
    <w:p w14:paraId="27C5D261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5.1.1分析方法：异烟酸吡唑啉酮分光光度法；在线蒸馏</w:t>
      </w:r>
    </w:p>
    <w:p w14:paraId="10ACB4BE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5.1.2测量范围：0-0.6mg/L；</w:t>
      </w:r>
    </w:p>
    <w:p w14:paraId="49C821F6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5.1.3检出限：≤0.0005 mg/L；</w:t>
      </w:r>
    </w:p>
    <w:p w14:paraId="06E50C30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21FAA4D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挥发酚：</w:t>
      </w:r>
    </w:p>
    <w:p w14:paraId="6BF16F7C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.1分析方法：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在线蒸馏</w:t>
      </w:r>
      <w:r>
        <w:rPr>
          <w:rFonts w:hint="eastAsia" w:ascii="仿宋_GB2312" w:hAnsi="仿宋_GB2312" w:eastAsia="仿宋_GB2312" w:cs="仿宋_GB2312"/>
          <w:sz w:val="24"/>
          <w:szCs w:val="24"/>
        </w:rPr>
        <w:t>4-氨基安替比林分光光度法；</w:t>
      </w:r>
    </w:p>
    <w:p w14:paraId="7ABF0846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.2测量范围：0-200ug/L；</w:t>
      </w:r>
    </w:p>
    <w:p w14:paraId="14C67CC6">
      <w:pPr>
        <w:spacing w:line="360" w:lineRule="auto"/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5.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.3检测限：≤0.3ug/L；</w:t>
      </w:r>
    </w:p>
    <w:p w14:paraId="27243B1C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FF2EF89">
      <w:pPr>
        <w:spacing w:line="360" w:lineRule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(六) 对设备的其他要求</w:t>
      </w:r>
    </w:p>
    <w:p w14:paraId="1B0FF731">
      <w:pPr>
        <w:spacing w:line="360" w:lineRule="auto"/>
        <w:ind w:left="292" w:leftChars="13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 所有反应管路为透明的玻璃管路。</w:t>
      </w:r>
    </w:p>
    <w:p w14:paraId="556A3135">
      <w:pPr>
        <w:spacing w:line="360" w:lineRule="auto"/>
        <w:ind w:left="532" w:leftChars="139" w:hanging="240" w:hanging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 附件及消耗品：提供设备正常运行的附件，随仪器提供2年以上保证仪器正常使用的零配件及基本易耗品。</w:t>
      </w:r>
    </w:p>
    <w:p w14:paraId="7577C0CD">
      <w:pPr>
        <w:spacing w:line="360" w:lineRule="auto"/>
        <w:ind w:left="292" w:leftChars="13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 提供仪器维护必须的专用工具。</w:t>
      </w:r>
    </w:p>
    <w:p w14:paraId="7A719525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▲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（七）</w:t>
      </w:r>
      <w:r>
        <w:rPr>
          <w:rFonts w:hint="eastAsia" w:ascii="仿宋_GB2312" w:hAnsi="仿宋_GB2312" w:eastAsia="仿宋_GB2312" w:cs="仿宋_GB2312"/>
          <w:sz w:val="24"/>
          <w:szCs w:val="24"/>
        </w:rPr>
        <w:t>设备配置要求</w:t>
      </w:r>
    </w:p>
    <w:p w14:paraId="1A9A0456">
      <w:pPr>
        <w:spacing w:line="36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</w:t>
      </w:r>
      <w:bookmarkStart w:id="1" w:name="_Hlk170584759"/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三维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自动进样器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台</w:t>
      </w:r>
    </w:p>
    <w:p w14:paraId="5EEBFB0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化学反应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主机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1</w:t>
      </w:r>
      <w:r>
        <w:rPr>
          <w:rFonts w:hint="eastAsia" w:ascii="仿宋_GB2312" w:hAnsi="仿宋_GB2312" w:eastAsia="仿宋_GB2312" w:cs="仿宋_GB2312"/>
          <w:sz w:val="24"/>
          <w:szCs w:val="24"/>
        </w:rPr>
        <w:t>台</w:t>
      </w:r>
    </w:p>
    <w:p w14:paraId="7ECA6982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高精度蠕动泵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1台</w:t>
      </w:r>
    </w:p>
    <w:p w14:paraId="6E2E9593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氰化物（在线蒸馏法）化学分析模块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1套</w:t>
      </w:r>
    </w:p>
    <w:p w14:paraId="74F3F447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挥发酚化学分析模块   1套</w:t>
      </w:r>
    </w:p>
    <w:p w14:paraId="1A4059BB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高解析度数字式检测器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2</w:t>
      </w:r>
      <w:r>
        <w:rPr>
          <w:rFonts w:hint="eastAsia" w:ascii="仿宋_GB2312" w:hAnsi="仿宋_GB2312" w:eastAsia="仿宋_GB2312" w:cs="仿宋_GB2312"/>
          <w:sz w:val="24"/>
          <w:szCs w:val="24"/>
        </w:rPr>
        <w:t>通道；</w:t>
      </w:r>
    </w:p>
    <w:p w14:paraId="19FE094B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冷却水循环装置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1套</w:t>
      </w:r>
    </w:p>
    <w:p w14:paraId="21275F60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品牌电脑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32寸显示屏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和A4激光打印机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>1套</w:t>
      </w:r>
    </w:p>
    <w:p w14:paraId="3793B80C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系统操控软件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套</w:t>
      </w:r>
    </w:p>
    <w:p w14:paraId="548A4ED0">
      <w:pPr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全套启动工具包及2年以上备品备件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</w:rPr>
        <w:t>1套</w:t>
      </w:r>
    </w:p>
    <w:bookmarkEnd w:id="1"/>
    <w:p w14:paraId="52496CBC">
      <w:pPr>
        <w:spacing w:line="360" w:lineRule="auto"/>
        <w:rPr>
          <w:rFonts w:ascii="宋体" w:hAnsi="宋体"/>
          <w:color w:val="000000"/>
          <w:szCs w:val="21"/>
        </w:rPr>
      </w:pPr>
    </w:p>
    <w:p w14:paraId="0254E667"/>
    <w:sectPr>
      <w:headerReference r:id="rId3" w:type="default"/>
      <w:pgSz w:w="11907" w:h="16840"/>
      <w:pgMar w:top="1134" w:right="992" w:bottom="1134" w:left="1588" w:header="170" w:footer="73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74BB0">
    <w:pPr>
      <w:pStyle w:val="4"/>
      <w:jc w:val="right"/>
    </w:pPr>
    <w:r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5704DB"/>
    <w:multiLevelType w:val="multilevel"/>
    <w:tmpl w:val="405704DB"/>
    <w:lvl w:ilvl="0" w:tentative="0">
      <w:start w:val="1"/>
      <w:numFmt w:val="japaneseCounting"/>
      <w:lvlText w:val="(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NDZkYTk2YjU2NmY1MDQ1ZjdlNGEwYWIyNGYzNGYifQ=="/>
  </w:docVars>
  <w:rsids>
    <w:rsidRoot w:val="63066353"/>
    <w:rsid w:val="01CE57B8"/>
    <w:rsid w:val="04E9501D"/>
    <w:rsid w:val="07E1686B"/>
    <w:rsid w:val="0D573F1E"/>
    <w:rsid w:val="1C7164E3"/>
    <w:rsid w:val="1E6970B6"/>
    <w:rsid w:val="1FD60FBD"/>
    <w:rsid w:val="22407BB4"/>
    <w:rsid w:val="27F531EF"/>
    <w:rsid w:val="2B3A193F"/>
    <w:rsid w:val="2D5E027B"/>
    <w:rsid w:val="316A07AA"/>
    <w:rsid w:val="32C0391C"/>
    <w:rsid w:val="34D10B40"/>
    <w:rsid w:val="381363F1"/>
    <w:rsid w:val="3B5C2853"/>
    <w:rsid w:val="3D0B7D72"/>
    <w:rsid w:val="3D8E220A"/>
    <w:rsid w:val="42F454E4"/>
    <w:rsid w:val="432F1E46"/>
    <w:rsid w:val="450129F6"/>
    <w:rsid w:val="5AFA5476"/>
    <w:rsid w:val="5DA659B4"/>
    <w:rsid w:val="61992383"/>
    <w:rsid w:val="63066353"/>
    <w:rsid w:val="6C0A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1603</Words>
  <Characters>1842</Characters>
  <Lines>0</Lines>
  <Paragraphs>0</Paragraphs>
  <TotalTime>0</TotalTime>
  <ScaleCrop>false</ScaleCrop>
  <LinksUpToDate>false</LinksUpToDate>
  <CharactersWithSpaces>1889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2026-06-12T09:03:00Z</dcterms:created>
  <dc:creator>ASUS1</dc:creator>
  <cp:lastModifiedBy>陈玉梅</cp:lastModifiedBy>
  <dcterms:modified xsi:type="dcterms:W3CDTF">2026-09-23T03:38:51Z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F9E8E5125FF241909818308FF7768B81_13</vt:lpwstr>
  </property>
  <property fmtid="{D5CDD505-2E9C-101B-9397-08002B2CF9AE}" pid="4" name="KSOTemplateDocerSaveRecord">
    <vt:lpwstr>eyJoZGlkIjoiMmRhNWFkYjJiMjIwMDVkMzdkZGZhZGFkNDY4NDlkOWQiLCJ1c2VySWQiOiIyNTk4Nzg5MDgifQ==</vt:lpwstr>
  </property>
</Properties>
</file>