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9404BD">
      <w:pPr>
        <w:pStyle w:val="2"/>
        <w:adjustRightInd w:val="0"/>
        <w:snapToGrid w:val="0"/>
        <w:jc w:val="center"/>
        <w:rPr>
          <w:rFonts w:eastAsiaTheme="minorEastAsia"/>
          <w:b/>
          <w:sz w:val="36"/>
          <w:szCs w:val="28"/>
        </w:rPr>
      </w:pPr>
      <w:r>
        <w:rPr>
          <w:rFonts w:eastAsiaTheme="minorEastAsia"/>
          <w:b/>
          <w:sz w:val="36"/>
          <w:szCs w:val="28"/>
        </w:rPr>
        <w:t>气质联用仪技术要求</w:t>
      </w:r>
    </w:p>
    <w:p w14:paraId="34AB5B77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1、气相色谱仪参数：</w:t>
      </w:r>
    </w:p>
    <w:p w14:paraId="25CCFBB7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.</w:t>
      </w:r>
      <w:r>
        <w:rPr>
          <w:rFonts w:asciiTheme="minorEastAsia" w:hAnsiTheme="minorEastAsia" w:eastAsiaTheme="minorEastAsia"/>
          <w:b/>
          <w:sz w:val="24"/>
          <w:szCs w:val="24"/>
        </w:rPr>
        <w:t xml:space="preserve">1 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色谱性能：</w:t>
      </w:r>
    </w:p>
    <w:p w14:paraId="43E153AD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 xml:space="preserve">1.1.1 </w:t>
      </w:r>
      <w:r>
        <w:rPr>
          <w:rFonts w:hint="eastAsia" w:asciiTheme="minorEastAsia" w:hAnsiTheme="minorEastAsia" w:eastAsiaTheme="minorEastAsia"/>
          <w:sz w:val="24"/>
          <w:szCs w:val="24"/>
        </w:rPr>
        <w:t>保留时间重现性≤</w:t>
      </w:r>
      <w:r>
        <w:rPr>
          <w:rFonts w:asciiTheme="minorEastAsia" w:hAnsiTheme="minorEastAsia" w:eastAsiaTheme="minorEastAsia"/>
          <w:sz w:val="24"/>
          <w:szCs w:val="24"/>
        </w:rPr>
        <w:t>0.008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  <w:r>
        <w:rPr>
          <w:rFonts w:asciiTheme="minorEastAsia" w:hAnsiTheme="minorEastAsia" w:eastAsiaTheme="minorEastAsia"/>
          <w:sz w:val="24"/>
          <w:szCs w:val="24"/>
        </w:rPr>
        <w:t xml:space="preserve">% </w:t>
      </w:r>
      <w:r>
        <w:rPr>
          <w:rFonts w:hint="eastAsia" w:asciiTheme="minorEastAsia" w:hAnsiTheme="minorEastAsia" w:eastAsiaTheme="minorEastAsia"/>
          <w:sz w:val="24"/>
          <w:szCs w:val="24"/>
        </w:rPr>
        <w:t>或≤</w:t>
      </w:r>
      <w:r>
        <w:rPr>
          <w:rFonts w:asciiTheme="minorEastAsia" w:hAnsiTheme="minorEastAsia" w:eastAsiaTheme="minorEastAsia"/>
          <w:sz w:val="24"/>
          <w:szCs w:val="24"/>
        </w:rPr>
        <w:t>0.0008 min</w:t>
      </w:r>
    </w:p>
    <w:p w14:paraId="3653F687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t xml:space="preserve">.1.2 </w:t>
      </w:r>
      <w:r>
        <w:rPr>
          <w:rFonts w:hint="eastAsia" w:asciiTheme="minorEastAsia" w:hAnsiTheme="minorEastAsia" w:eastAsiaTheme="minorEastAsia"/>
          <w:sz w:val="24"/>
          <w:szCs w:val="24"/>
        </w:rPr>
        <w:t>峰面积重现性≤</w:t>
      </w:r>
      <w:r>
        <w:rPr>
          <w:rFonts w:asciiTheme="minorEastAsia" w:hAnsiTheme="minorEastAsia" w:eastAsiaTheme="minorEastAsia"/>
          <w:sz w:val="24"/>
          <w:szCs w:val="24"/>
        </w:rPr>
        <w:t>0.</w:t>
      </w:r>
      <w:r>
        <w:rPr>
          <w:rFonts w:hint="eastAsia" w:asciiTheme="minorEastAsia" w:hAnsiTheme="minorEastAsia" w:eastAsiaTheme="minorEastAsia"/>
          <w:sz w:val="24"/>
          <w:szCs w:val="24"/>
        </w:rPr>
        <w:t>5</w:t>
      </w:r>
      <w:r>
        <w:rPr>
          <w:rFonts w:asciiTheme="minorEastAsia" w:hAnsiTheme="minorEastAsia" w:eastAsiaTheme="minorEastAsia"/>
          <w:sz w:val="24"/>
          <w:szCs w:val="24"/>
        </w:rPr>
        <w:t xml:space="preserve">%RSD </w:t>
      </w:r>
    </w:p>
    <w:p w14:paraId="4E257B59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 xml:space="preserve">1.1.3 </w:t>
      </w:r>
      <w:r>
        <w:rPr>
          <w:rFonts w:hint="eastAsia" w:asciiTheme="minorEastAsia" w:hAnsiTheme="minorEastAsia" w:eastAsiaTheme="minorEastAsia"/>
          <w:sz w:val="24"/>
          <w:szCs w:val="24"/>
        </w:rPr>
        <w:t>能从网络中的任何位置检查状态或运行诊断、自引导诊断和维护、远程方法和序列编辑、远程日志访问等功能</w:t>
      </w:r>
    </w:p>
    <w:p w14:paraId="5BF0E1E3">
      <w:pPr>
        <w:adjustRightInd w:val="0"/>
        <w:snapToGrid w:val="0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 xml:space="preserve">1.2 分流/不分流进样口(带电子气路控制)： </w:t>
      </w:r>
    </w:p>
    <w:p w14:paraId="7D176207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.2.1 EPC压力设定范围：0-1</w:t>
      </w:r>
      <w:r>
        <w:rPr>
          <w:rFonts w:asciiTheme="minorEastAsia" w:hAnsiTheme="minorEastAsia" w:eastAsiaTheme="minorEastAsia"/>
          <w:sz w:val="24"/>
          <w:szCs w:val="24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</w:rPr>
        <w:t>0psi</w:t>
      </w:r>
    </w:p>
    <w:p w14:paraId="0518966A">
      <w:pPr>
        <w:adjustRightInd w:val="0"/>
        <w:snapToGrid w:val="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.2</w:t>
      </w:r>
      <w:r>
        <w:rPr>
          <w:rFonts w:ascii="宋体" w:hAnsi="宋体"/>
          <w:sz w:val="24"/>
          <w:szCs w:val="24"/>
        </w:rPr>
        <w:t>.</w:t>
      </w:r>
      <w:r>
        <w:rPr>
          <w:rFonts w:hint="eastAsia" w:ascii="宋体" w:hAnsi="宋体"/>
          <w:sz w:val="24"/>
          <w:szCs w:val="24"/>
        </w:rPr>
        <w:t>2 最高使用温度：≥400</w:t>
      </w:r>
      <w:r>
        <w:rPr>
          <w:sz w:val="24"/>
          <w:szCs w:val="24"/>
        </w:rPr>
        <w:t>˚</w:t>
      </w:r>
      <w:r>
        <w:rPr>
          <w:rFonts w:hint="eastAsia" w:ascii="宋体" w:hAnsi="宋体" w:cs="宋体"/>
          <w:sz w:val="24"/>
          <w:szCs w:val="24"/>
        </w:rPr>
        <w:t>C</w:t>
      </w:r>
    </w:p>
    <w:p w14:paraId="1B4F1B54">
      <w:pPr>
        <w:adjustRightInd w:val="0"/>
        <w:snapToGrid w:val="0"/>
        <w:ind w:left="720" w:hanging="720" w:hangingChars="3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t>.</w:t>
      </w:r>
      <w:r>
        <w:rPr>
          <w:rFonts w:hint="eastAsia" w:asciiTheme="minorEastAsia" w:hAnsiTheme="minorEastAsia" w:eastAsiaTheme="minorEastAsia"/>
          <w:sz w:val="24"/>
          <w:szCs w:val="24"/>
        </w:rPr>
        <w:t>3 压力精度为：≤</w:t>
      </w:r>
      <w:r>
        <w:rPr>
          <w:rFonts w:asciiTheme="minorEastAsia" w:hAnsiTheme="minorEastAsia" w:eastAsiaTheme="minorEastAsia"/>
          <w:sz w:val="24"/>
          <w:szCs w:val="24"/>
        </w:rPr>
        <w:t>0.001psi</w:t>
      </w:r>
    </w:p>
    <w:p w14:paraId="44D82F8B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t>.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4 </w:t>
      </w:r>
      <w:r>
        <w:rPr>
          <w:rFonts w:hint="eastAsia" w:asciiTheme="minorEastAsia" w:hAnsiTheme="minorEastAsia" w:eastAsiaTheme="minorEastAsia"/>
          <w:sz w:val="24"/>
        </w:rPr>
        <w:t>分流</w:t>
      </w:r>
      <w:r>
        <w:rPr>
          <w:rFonts w:asciiTheme="minorEastAsia" w:hAnsiTheme="minorEastAsia" w:eastAsiaTheme="minorEastAsia"/>
          <w:sz w:val="24"/>
        </w:rPr>
        <w:t>/</w:t>
      </w:r>
      <w:r>
        <w:rPr>
          <w:rFonts w:hint="eastAsia" w:asciiTheme="minorEastAsia" w:hAnsiTheme="minorEastAsia" w:eastAsiaTheme="minorEastAsia"/>
          <w:sz w:val="24"/>
        </w:rPr>
        <w:t>不分流进样口有控制分流比的流量传感器，最大分流比≥</w:t>
      </w:r>
      <w:r>
        <w:rPr>
          <w:rFonts w:asciiTheme="minorEastAsia" w:hAnsiTheme="minorEastAsia" w:eastAsiaTheme="minorEastAsia"/>
          <w:sz w:val="24"/>
        </w:rPr>
        <w:t>135</w:t>
      </w:r>
      <w:r>
        <w:rPr>
          <w:rFonts w:hint="eastAsia" w:asciiTheme="minorEastAsia" w:hAnsiTheme="minorEastAsia" w:eastAsiaTheme="minorEastAsia"/>
          <w:sz w:val="24"/>
        </w:rPr>
        <w:t>00:1</w:t>
      </w:r>
    </w:p>
    <w:p w14:paraId="34A4D305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★</w:t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.2.5 流量设定范围：0-1</w:t>
      </w:r>
      <w:r>
        <w:rPr>
          <w:rFonts w:asciiTheme="minorEastAsia" w:hAnsiTheme="minorEastAsia" w:eastAsiaTheme="minorEastAsia"/>
          <w:sz w:val="24"/>
          <w:szCs w:val="24"/>
        </w:rPr>
        <w:t>35</w:t>
      </w:r>
      <w:r>
        <w:rPr>
          <w:rFonts w:hint="eastAsia" w:asciiTheme="minorEastAsia" w:hAnsiTheme="minorEastAsia" w:eastAsiaTheme="minorEastAsia"/>
          <w:sz w:val="24"/>
          <w:szCs w:val="24"/>
        </w:rPr>
        <w:t>0m</w:t>
      </w:r>
      <w:r>
        <w:rPr>
          <w:rFonts w:asciiTheme="minorEastAsia" w:hAnsiTheme="minorEastAsia" w:eastAsiaTheme="minorEastAsia"/>
          <w:sz w:val="24"/>
          <w:szCs w:val="24"/>
        </w:rPr>
        <w:t>L/min</w:t>
      </w:r>
    </w:p>
    <w:p w14:paraId="36F9FA8B">
      <w:pPr>
        <w:adjustRightInd w:val="0"/>
        <w:snapToGrid w:val="0"/>
      </w:pPr>
      <w:r>
        <w:rPr>
          <w:rFonts w:asciiTheme="minorEastAsia" w:hAnsiTheme="minorEastAsia" w:eastAsia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t>.</w:t>
      </w:r>
      <w:r>
        <w:rPr>
          <w:rFonts w:hint="eastAsia" w:asciiTheme="minorEastAsia" w:hAnsiTheme="minorEastAsia" w:eastAsiaTheme="minorEastAsia"/>
          <w:sz w:val="24"/>
          <w:szCs w:val="24"/>
        </w:rPr>
        <w:t>6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快速扳转式顶盖进样口系统，更换衬管无需要拆卸螺丝</w:t>
      </w:r>
    </w:p>
    <w:p w14:paraId="2F0D67E9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1.2.7 进样口及色谱柱支持一键捡漏，检测系统是否存在漏气</w:t>
      </w:r>
    </w:p>
    <w:p w14:paraId="797D2720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1.3 柱温箱:</w:t>
      </w:r>
    </w:p>
    <w:p w14:paraId="6E39D47F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bookmarkStart w:id="0" w:name="_Hlk215749260"/>
      <w:r>
        <w:rPr>
          <w:rFonts w:hint="eastAsia" w:asciiTheme="minorEastAsia" w:hAnsiTheme="minorEastAsia" w:eastAsiaTheme="minorEastAsia"/>
          <w:sz w:val="24"/>
          <w:szCs w:val="24"/>
        </w:rPr>
        <w:t>★</w:t>
      </w:r>
      <w:r>
        <w:rPr>
          <w:rFonts w:asciiTheme="minorEastAsia" w:hAnsiTheme="minorEastAsia" w:eastAsiaTheme="minorEastAsia"/>
          <w:sz w:val="24"/>
          <w:szCs w:val="24"/>
        </w:rPr>
        <w:t>1.3.1 柱温箱体积：≥13L</w:t>
      </w:r>
      <w:bookmarkEnd w:id="0"/>
    </w:p>
    <w:p w14:paraId="3B9A0AC4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.3.</w:t>
      </w: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最高操作温度≥4</w:t>
      </w:r>
      <w:r>
        <w:rPr>
          <w:rFonts w:asciiTheme="minorEastAsia" w:hAnsiTheme="minorEastAsia" w:eastAsiaTheme="minorEastAsia"/>
          <w:sz w:val="24"/>
          <w:szCs w:val="24"/>
        </w:rPr>
        <w:t>25</w:t>
      </w:r>
      <w:r>
        <w:rPr>
          <w:rFonts w:hint="eastAsia" w:asciiTheme="minorEastAsia" w:hAnsiTheme="minorEastAsia" w:eastAsiaTheme="minorEastAsia"/>
          <w:sz w:val="24"/>
          <w:szCs w:val="24"/>
        </w:rPr>
        <w:t>℃</w:t>
      </w:r>
    </w:p>
    <w:p w14:paraId="1F9BDA25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t>.3.3 温度设定值精度：±0.1</w:t>
      </w:r>
      <w:r>
        <w:rPr>
          <w:rFonts w:hint="eastAsia" w:asciiTheme="minorEastAsia" w:hAnsiTheme="minorEastAsia" w:eastAsiaTheme="minorEastAsia"/>
          <w:sz w:val="24"/>
          <w:szCs w:val="24"/>
        </w:rPr>
        <w:t>℃</w:t>
      </w:r>
    </w:p>
    <w:p w14:paraId="390C8838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.3.</w:t>
      </w:r>
      <w:r>
        <w:rPr>
          <w:rFonts w:asciiTheme="minorEastAsia" w:hAnsiTheme="minorEastAsia" w:eastAsiaTheme="minorEastAsia"/>
          <w:sz w:val="24"/>
          <w:szCs w:val="24"/>
        </w:rPr>
        <w:t>4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环境温度敏感度：环境温度变化1℃ ,柱箱温度变化：≤0.01℃</w:t>
      </w:r>
    </w:p>
    <w:p w14:paraId="30D2B0D3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.3</w:t>
      </w:r>
      <w:r>
        <w:rPr>
          <w:rFonts w:asciiTheme="minorEastAsia" w:hAnsiTheme="minorEastAsia" w:eastAsiaTheme="minorEastAsia"/>
          <w:sz w:val="24"/>
          <w:szCs w:val="24"/>
        </w:rPr>
        <w:t xml:space="preserve">.5 </w:t>
      </w:r>
      <w:r>
        <w:rPr>
          <w:rFonts w:hint="eastAsia" w:asciiTheme="minorEastAsia" w:hAnsiTheme="minorEastAsia" w:eastAsiaTheme="minorEastAsia"/>
          <w:sz w:val="24"/>
          <w:szCs w:val="24"/>
        </w:rPr>
        <w:t>支持至少</w:t>
      </w:r>
      <w:r>
        <w:rPr>
          <w:rFonts w:asciiTheme="minorEastAsia" w:hAnsiTheme="minorEastAsia" w:eastAsiaTheme="minorEastAsia"/>
          <w:sz w:val="24"/>
          <w:szCs w:val="24"/>
        </w:rPr>
        <w:t>32</w:t>
      </w:r>
      <w:r>
        <w:rPr>
          <w:rFonts w:hint="eastAsia" w:asciiTheme="minorEastAsia" w:hAnsiTheme="minorEastAsia" w:eastAsiaTheme="minorEastAsia"/>
          <w:sz w:val="24"/>
          <w:szCs w:val="24"/>
        </w:rPr>
        <w:t>阶梯度/</w:t>
      </w:r>
      <w:r>
        <w:rPr>
          <w:rFonts w:asciiTheme="minorEastAsia" w:hAnsiTheme="minorEastAsia" w:eastAsiaTheme="minorEastAsia"/>
          <w:sz w:val="24"/>
          <w:szCs w:val="24"/>
        </w:rPr>
        <w:t>33</w:t>
      </w:r>
      <w:r>
        <w:rPr>
          <w:rFonts w:hint="eastAsia" w:asciiTheme="minorEastAsia" w:hAnsiTheme="minorEastAsia" w:eastAsiaTheme="minorEastAsia"/>
          <w:sz w:val="24"/>
          <w:szCs w:val="24"/>
        </w:rPr>
        <w:t>平台程序升温</w:t>
      </w:r>
    </w:p>
    <w:p w14:paraId="1DD65862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.3.</w:t>
      </w:r>
      <w:r>
        <w:rPr>
          <w:rFonts w:asciiTheme="minorEastAsia" w:hAnsiTheme="minorEastAsia" w:eastAsiaTheme="minorEastAsia"/>
          <w:sz w:val="24"/>
          <w:szCs w:val="24"/>
        </w:rPr>
        <w:t>6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  <w:r>
        <w:rPr>
          <w:rFonts w:asciiTheme="minorEastAsia" w:hAnsiTheme="minorEastAsia" w:eastAsiaTheme="minorEastAsia"/>
          <w:sz w:val="24"/>
          <w:szCs w:val="24"/>
        </w:rPr>
        <w:t>最大升温速率：</w:t>
      </w:r>
      <w:r>
        <w:rPr>
          <w:rFonts w:hint="eastAsia" w:asciiTheme="minorEastAsia" w:hAnsiTheme="minorEastAsia" w:eastAsiaTheme="minorEastAsia"/>
          <w:sz w:val="24"/>
          <w:szCs w:val="24"/>
        </w:rPr>
        <w:t>≥70℃</w:t>
      </w:r>
      <w:r>
        <w:rPr>
          <w:rFonts w:asciiTheme="minorEastAsia" w:hAnsiTheme="minorEastAsia" w:eastAsiaTheme="minorEastAsia"/>
          <w:sz w:val="24"/>
          <w:szCs w:val="24"/>
        </w:rPr>
        <w:t>/min</w:t>
      </w:r>
    </w:p>
    <w:p w14:paraId="43097740">
      <w:pPr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bookmarkStart w:id="1" w:name="OLE_LINK7"/>
      <w:r>
        <w:rPr>
          <w:rFonts w:hint="eastAsia" w:cs="宋体" w:asciiTheme="minorEastAsia" w:hAnsiTheme="minorEastAsia" w:eastAsiaTheme="minorEastAsia"/>
          <w:kern w:val="0"/>
          <w:sz w:val="24"/>
        </w:rPr>
        <w:t>▲</w:t>
      </w: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t xml:space="preserve">.3.7 </w:t>
      </w:r>
      <w:r>
        <w:rPr>
          <w:rFonts w:hint="eastAsia" w:asciiTheme="minorEastAsia" w:hAnsiTheme="minorEastAsia" w:eastAsiaTheme="minorEastAsia"/>
          <w:sz w:val="24"/>
          <w:szCs w:val="24"/>
        </w:rPr>
        <w:t>具有≥4种色谱柱流量控制模式：包括恒压、梯度压力，恒流以及梯度流量模式</w:t>
      </w:r>
      <w:bookmarkEnd w:id="1"/>
    </w:p>
    <w:p w14:paraId="009AE262">
      <w:pPr>
        <w:adjustRightInd w:val="0"/>
        <w:snapToGrid w:val="0"/>
        <w:rPr>
          <w:rFonts w:hint="eastAsia"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1.4 液体自动进样器：</w:t>
      </w:r>
    </w:p>
    <w:p w14:paraId="412930D2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▲1.4.1 </w:t>
      </w:r>
      <w:bookmarkStart w:id="2" w:name="OLE_LINK1"/>
      <w:r>
        <w:rPr>
          <w:rFonts w:hint="eastAsia" w:asciiTheme="minorEastAsia" w:hAnsiTheme="minorEastAsia" w:eastAsiaTheme="minorEastAsia"/>
          <w:sz w:val="24"/>
          <w:szCs w:val="24"/>
        </w:rPr>
        <w:t>单套液体自动进样器位数:≥150位</w:t>
      </w:r>
      <w:bookmarkEnd w:id="2"/>
    </w:p>
    <w:p w14:paraId="6442B9E2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▲</w:t>
      </w:r>
      <w:r>
        <w:rPr>
          <w:rFonts w:hint="eastAsia" w:ascii="宋体" w:hAnsi="宋体"/>
          <w:sz w:val="24"/>
          <w:szCs w:val="24"/>
        </w:rPr>
        <w:t>1.4.2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样品塔应采用转盘式设计，提升进样精准度并降低故障率（提供进样塔照片证明）</w:t>
      </w:r>
    </w:p>
    <w:p w14:paraId="6EE20BE2">
      <w:pPr>
        <w:adjustRightInd w:val="0"/>
        <w:snapToGrid w:val="0"/>
        <w:rPr>
          <w:rFonts w:hint="eastAsia" w:ascii="宋体" w:hAnsi="宋体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1.4.3 进样</w:t>
      </w:r>
      <w:r>
        <w:rPr>
          <w:rFonts w:hint="eastAsia" w:ascii="宋体" w:hAnsi="宋体"/>
          <w:sz w:val="24"/>
          <w:szCs w:val="24"/>
        </w:rPr>
        <w:t>重现性：</w:t>
      </w:r>
      <w:r>
        <w:rPr>
          <w:rFonts w:hint="eastAsia" w:asciiTheme="minorEastAsia" w:hAnsiTheme="minorEastAsia" w:eastAsiaTheme="minorEastAsia"/>
          <w:sz w:val="24"/>
          <w:szCs w:val="24"/>
        </w:rPr>
        <w:t>≤</w:t>
      </w:r>
      <w:r>
        <w:rPr>
          <w:rFonts w:hint="eastAsia" w:ascii="宋体" w:hAnsi="宋体"/>
          <w:sz w:val="24"/>
          <w:szCs w:val="24"/>
        </w:rPr>
        <w:t>0.3% RSD</w:t>
      </w:r>
    </w:p>
    <w:p w14:paraId="70EED5CF">
      <w:pPr>
        <w:widowControl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1.4.4 插拔式设计：采用热插拔式设计，更换自动进样器无需使用工具拆卸</w:t>
      </w:r>
    </w:p>
    <w:p w14:paraId="75CF4964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、质谱仪参数：</w:t>
      </w:r>
    </w:p>
    <w:p w14:paraId="2C3F764B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.</w:t>
      </w:r>
      <w:r>
        <w:rPr>
          <w:rFonts w:asciiTheme="minorEastAsia" w:hAnsiTheme="minorEastAsia" w:eastAsiaTheme="minorEastAsia"/>
          <w:b/>
          <w:sz w:val="24"/>
          <w:szCs w:val="24"/>
        </w:rPr>
        <w:t xml:space="preserve">1 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质谱性能：</w:t>
      </w:r>
    </w:p>
    <w:p w14:paraId="19A9E38E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.1.1 质量数范围：不低于</w:t>
      </w:r>
      <w:r>
        <w:rPr>
          <w:rFonts w:asciiTheme="minorEastAsia" w:hAnsiTheme="minorEastAsia" w:eastAsiaTheme="minorEastAsia"/>
          <w:sz w:val="24"/>
          <w:szCs w:val="24"/>
        </w:rPr>
        <w:t>0.6</w:t>
      </w:r>
      <w:r>
        <w:rPr>
          <w:rFonts w:hint="eastAsia" w:asciiTheme="minorEastAsia" w:hAnsiTheme="minorEastAsia" w:eastAsiaTheme="minorEastAsia"/>
          <w:sz w:val="24"/>
          <w:szCs w:val="24"/>
        </w:rPr>
        <w:t>-10</w:t>
      </w:r>
      <w:r>
        <w:rPr>
          <w:rFonts w:asciiTheme="minorEastAsia" w:hAnsiTheme="minorEastAsia" w:eastAsiaTheme="minorEastAsia"/>
          <w:sz w:val="24"/>
          <w:szCs w:val="24"/>
        </w:rPr>
        <w:t>91</w:t>
      </w:r>
      <w:r>
        <w:rPr>
          <w:rFonts w:hint="eastAsia" w:asciiTheme="minorEastAsia" w:hAnsiTheme="minorEastAsia" w:eastAsiaTheme="minorEastAsia"/>
          <w:sz w:val="24"/>
          <w:szCs w:val="24"/>
        </w:rPr>
        <w:t>m/z，以0.1amu递增</w:t>
      </w:r>
    </w:p>
    <w:p w14:paraId="73E9C9DB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.1.2 仪器检测限指标：IDL≤10fg，10</w:t>
      </w:r>
      <w:r>
        <w:rPr>
          <w:rFonts w:asciiTheme="minorEastAsia" w:hAnsiTheme="minorEastAsia" w:eastAsiaTheme="minorEastAsia"/>
          <w:sz w:val="24"/>
          <w:szCs w:val="24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</w:rPr>
        <w:t>fg OFN 连续8次进样，99%置信水平下分析计算而得。测试中使用的色谱柱规格必须为30m×0.25mm, 0.25μm</w:t>
      </w:r>
    </w:p>
    <w:p w14:paraId="2358E596">
      <w:pPr>
        <w:pStyle w:val="18"/>
        <w:adjustRightInd w:val="0"/>
        <w:snapToGrid w:val="0"/>
        <w:spacing w:after="0" w:line="240" w:lineRule="auto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.1.3 分辨率：单位质量数分辨</w:t>
      </w:r>
    </w:p>
    <w:p w14:paraId="246C6377">
      <w:pPr>
        <w:pStyle w:val="18"/>
        <w:adjustRightInd w:val="0"/>
        <w:snapToGrid w:val="0"/>
        <w:spacing w:after="0" w:line="240" w:lineRule="auto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.1.5 最大扫描速度：≥12500amu/秒</w:t>
      </w:r>
    </w:p>
    <w:p w14:paraId="6D309A01">
      <w:pPr>
        <w:pStyle w:val="18"/>
        <w:adjustRightInd w:val="0"/>
        <w:snapToGrid w:val="0"/>
        <w:spacing w:after="0" w:line="240" w:lineRule="auto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 xml:space="preserve">.1.6 具有全扫描/选择离子检测同时采集功能 </w:t>
      </w:r>
    </w:p>
    <w:p w14:paraId="7C910707">
      <w:pPr>
        <w:pStyle w:val="18"/>
        <w:adjustRightInd w:val="0"/>
        <w:snapToGrid w:val="0"/>
        <w:spacing w:after="0" w:line="240" w:lineRule="auto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.1.7 动态线性范围: ≥10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vertAlign w:val="superscript"/>
        </w:rPr>
        <w:t>6</w:t>
      </w:r>
    </w:p>
    <w:p w14:paraId="14D9CD6B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2.1.</w:t>
      </w:r>
      <w:r>
        <w:rPr>
          <w:rFonts w:hint="eastAsia" w:asciiTheme="minorEastAsia" w:hAnsiTheme="minorEastAsia" w:eastAsiaTheme="minorEastAsia"/>
          <w:sz w:val="24"/>
          <w:szCs w:val="24"/>
        </w:rPr>
        <w:t>8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质量稳定性：±0.1u/48h</w:t>
      </w:r>
    </w:p>
    <w:p w14:paraId="1FB8F941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.</w:t>
      </w:r>
      <w:r>
        <w:rPr>
          <w:rFonts w:asciiTheme="minorEastAsia" w:hAnsiTheme="minorEastAsia" w:eastAsiaTheme="minorEastAsia"/>
          <w:b/>
          <w:sz w:val="24"/>
          <w:szCs w:val="24"/>
        </w:rPr>
        <w:t xml:space="preserve">2 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离子源：</w:t>
      </w:r>
    </w:p>
    <w:p w14:paraId="3793713C">
      <w:pPr>
        <w:pStyle w:val="18"/>
        <w:adjustRightInd w:val="0"/>
        <w:snapToGrid w:val="0"/>
        <w:spacing w:after="0" w:line="240" w:lineRule="auto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.2.1 EI源，独立控温，最高温度：≥350℃</w:t>
      </w:r>
    </w:p>
    <w:p w14:paraId="08D991D4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★</w:t>
      </w: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.2.2 </w:t>
      </w:r>
      <w:r>
        <w:rPr>
          <w:rFonts w:hint="eastAsia" w:asciiTheme="minorEastAsia" w:hAnsiTheme="minorEastAsia" w:eastAsiaTheme="minorEastAsia"/>
          <w:sz w:val="24"/>
        </w:rPr>
        <w:t>最大离子源能量：≥2</w:t>
      </w:r>
      <w:r>
        <w:rPr>
          <w:rFonts w:asciiTheme="minorEastAsia" w:hAnsiTheme="minorEastAsia" w:eastAsiaTheme="minorEastAsia"/>
          <w:sz w:val="24"/>
        </w:rPr>
        <w:t>40Ev</w:t>
      </w:r>
      <w:r>
        <w:rPr>
          <w:rFonts w:hint="eastAsia" w:asciiTheme="minorEastAsia" w:hAnsiTheme="minorEastAsia" w:eastAsiaTheme="minorEastAsia"/>
          <w:sz w:val="24"/>
        </w:rPr>
        <w:t>。</w:t>
      </w:r>
      <w:r>
        <w:rPr>
          <w:rFonts w:hint="eastAsia" w:asciiTheme="minorEastAsia" w:hAnsiTheme="minorEastAsia"/>
          <w:sz w:val="24"/>
        </w:rPr>
        <w:t>（需提供软件界面截图证明）</w:t>
      </w:r>
    </w:p>
    <w:p w14:paraId="1DBC2EB6">
      <w:pPr>
        <w:pStyle w:val="18"/>
        <w:adjustRightInd w:val="0"/>
        <w:snapToGrid w:val="0"/>
        <w:spacing w:after="0" w:line="240" w:lineRule="auto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.2.3 接口传输线可控温，最高温度：≥350℃</w:t>
      </w:r>
    </w:p>
    <w:p w14:paraId="46330EFB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★</w:t>
      </w: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.2.4 无损双灯丝设计，最高灯丝电流：≥300uA。</w:t>
      </w:r>
      <w:r>
        <w:rPr>
          <w:rFonts w:hint="eastAsia" w:asciiTheme="minorEastAsia" w:hAnsiTheme="minorEastAsia"/>
          <w:sz w:val="24"/>
        </w:rPr>
        <w:t>（需提供软件界面截图）</w:t>
      </w:r>
    </w:p>
    <w:p w14:paraId="0112E35C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.3 质量分析器：</w:t>
      </w:r>
    </w:p>
    <w:p w14:paraId="4CA8F000">
      <w:pPr>
        <w:pStyle w:val="18"/>
        <w:adjustRightInd w:val="0"/>
        <w:snapToGrid w:val="0"/>
        <w:spacing w:after="0" w:line="240" w:lineRule="auto"/>
        <w:ind w:left="720" w:hanging="720" w:hangingChars="300"/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2.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3</w:t>
      </w: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.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1</w:t>
      </w: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 xml:space="preserve"> 质量分析器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：四极杆质量分析器</w:t>
      </w:r>
    </w:p>
    <w:p w14:paraId="080C16F5">
      <w:pPr>
        <w:pStyle w:val="18"/>
        <w:adjustRightInd w:val="0"/>
        <w:snapToGrid w:val="0"/>
        <w:spacing w:after="0" w:line="240" w:lineRule="auto"/>
        <w:ind w:left="720" w:hanging="720" w:hangingChars="300"/>
        <w:rPr>
          <w:rFonts w:hint="eastAsia" w:asciiTheme="minorEastAsia" w:hAnsiTheme="minorEastAsia" w:eastAsiaTheme="minorEastAsia"/>
          <w:sz w:val="24"/>
          <w:szCs w:val="20"/>
        </w:rPr>
      </w:pP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2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.3.2</w:t>
      </w: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 xml:space="preserve"> 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四极杆质量分析器：</w:t>
      </w: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整体成形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</w:rPr>
        <w:t>石英镀金</w:t>
      </w:r>
      <w:r>
        <w:rPr>
          <w:rFonts w:cs="Times New Roman" w:asciiTheme="minorEastAsia" w:hAnsiTheme="minorEastAsia" w:eastAsiaTheme="minorEastAsia"/>
          <w:kern w:val="2"/>
          <w:sz w:val="24"/>
          <w:szCs w:val="24"/>
        </w:rPr>
        <w:t>双曲面四极杆</w:t>
      </w:r>
      <w:r>
        <w:rPr>
          <w:rFonts w:hint="eastAsia" w:asciiTheme="minorEastAsia" w:hAnsiTheme="minorEastAsia" w:eastAsiaTheme="minorEastAsia"/>
          <w:sz w:val="24"/>
          <w:szCs w:val="20"/>
        </w:rPr>
        <w:t>，独立温控，高效抗污染</w:t>
      </w:r>
    </w:p>
    <w:p w14:paraId="52D9639C">
      <w:pPr>
        <w:pStyle w:val="18"/>
        <w:adjustRightInd w:val="0"/>
        <w:snapToGrid w:val="0"/>
        <w:spacing w:after="0" w:line="240" w:lineRule="auto"/>
        <w:rPr>
          <w:rFonts w:hint="eastAsia" w:asciiTheme="minorEastAsia" w:hAnsiTheme="minorEastAsia" w:eastAsiaTheme="minorEastAsia"/>
          <w:sz w:val="24"/>
          <w:szCs w:val="20"/>
        </w:rPr>
      </w:pPr>
      <w:r>
        <w:rPr>
          <w:rFonts w:hint="eastAsia" w:asciiTheme="minorEastAsia" w:hAnsiTheme="minorEastAsia" w:eastAsiaTheme="minorEastAsia"/>
          <w:sz w:val="24"/>
          <w:szCs w:val="20"/>
        </w:rPr>
        <w:t>★</w:t>
      </w:r>
      <w:r>
        <w:rPr>
          <w:rFonts w:asciiTheme="minorEastAsia" w:hAnsiTheme="minorEastAsia" w:eastAsiaTheme="minorEastAsia"/>
          <w:sz w:val="24"/>
          <w:szCs w:val="20"/>
        </w:rPr>
        <w:t>2</w:t>
      </w:r>
      <w:r>
        <w:rPr>
          <w:rFonts w:hint="eastAsia" w:asciiTheme="minorEastAsia" w:hAnsiTheme="minorEastAsia" w:eastAsiaTheme="minorEastAsia"/>
          <w:sz w:val="24"/>
          <w:szCs w:val="20"/>
        </w:rPr>
        <w:t>.3.3</w:t>
      </w:r>
      <w:r>
        <w:rPr>
          <w:rFonts w:asciiTheme="minorEastAsia" w:hAnsiTheme="minorEastAsia" w:eastAsiaTheme="minorEastAsia"/>
          <w:sz w:val="24"/>
          <w:szCs w:val="20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0"/>
        </w:rPr>
        <w:t>四极杆质量分析器最高温度≥200</w:t>
      </w:r>
      <w:r>
        <w:rPr>
          <w:rFonts w:asciiTheme="minorEastAsia" w:hAnsiTheme="minorEastAsia" w:eastAsiaTheme="minorEastAsia"/>
          <w:sz w:val="24"/>
          <w:szCs w:val="20"/>
        </w:rPr>
        <w:t>˚</w:t>
      </w:r>
      <w:r>
        <w:rPr>
          <w:rFonts w:hint="eastAsia" w:asciiTheme="minorEastAsia" w:hAnsiTheme="minorEastAsia" w:eastAsiaTheme="minorEastAsia"/>
          <w:sz w:val="24"/>
          <w:szCs w:val="20"/>
        </w:rPr>
        <w:t>C(非预四极杆加热)。（需提供四极杆控温设置截图证明）</w:t>
      </w:r>
    </w:p>
    <w:p w14:paraId="78CF30C2">
      <w:pPr>
        <w:rPr>
          <w:rFonts w:hint="eastAsia" w:cs="宋体" w:asciiTheme="minorEastAsia" w:hAnsiTheme="minorEastAsia" w:eastAsiaTheme="minorEastAsia"/>
          <w:b/>
          <w:kern w:val="0"/>
          <w:sz w:val="24"/>
        </w:rPr>
      </w:pPr>
      <w:r>
        <w:rPr>
          <w:rFonts w:cs="宋体" w:asciiTheme="minorEastAsia" w:hAnsiTheme="minorEastAsia" w:eastAsiaTheme="minorEastAsia"/>
          <w:b/>
          <w:kern w:val="0"/>
          <w:sz w:val="24"/>
        </w:rPr>
        <w:t>2</w:t>
      </w: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.</w:t>
      </w:r>
      <w:r>
        <w:rPr>
          <w:rFonts w:cs="宋体" w:asciiTheme="minorEastAsia" w:hAnsiTheme="minorEastAsia" w:eastAsiaTheme="minorEastAsia"/>
          <w:b/>
          <w:kern w:val="0"/>
          <w:sz w:val="24"/>
        </w:rPr>
        <w:t xml:space="preserve">4 </w:t>
      </w: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检测系统：</w:t>
      </w:r>
    </w:p>
    <w:p w14:paraId="3F8E818E">
      <w:pPr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2.4.1</w:t>
      </w:r>
      <w:r>
        <w:rPr>
          <w:rFonts w:cs="宋体" w:asciiTheme="minorEastAsia" w:hAnsiTheme="minorEastAsia" w:eastAsiaTheme="minorEastAsia"/>
          <w:kern w:val="0"/>
          <w:sz w:val="24"/>
        </w:rPr>
        <w:t xml:space="preserve">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检测器：三重离轴电子倍增器检测器</w:t>
      </w:r>
    </w:p>
    <w:p w14:paraId="54E3FFB8">
      <w:pPr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cs="宋体" w:asciiTheme="minorEastAsia" w:hAnsiTheme="minorEastAsia" w:eastAsiaTheme="minorEastAsia"/>
          <w:kern w:val="0"/>
          <w:sz w:val="24"/>
        </w:rPr>
        <w:t xml:space="preserve">2.4.2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电子倍增器通道：≥3，提高到达检测器的有效信号</w:t>
      </w:r>
    </w:p>
    <w:p w14:paraId="590D00D2">
      <w:pPr>
        <w:rPr>
          <w:rFonts w:hint="eastAsia" w:cs="宋体" w:asciiTheme="minorEastAsia" w:hAnsiTheme="minorEastAsia" w:eastAsiaTheme="minorEastAsia"/>
          <w:b/>
          <w:kern w:val="0"/>
          <w:sz w:val="24"/>
        </w:rPr>
      </w:pPr>
      <w:r>
        <w:rPr>
          <w:rFonts w:cs="宋体" w:asciiTheme="minorEastAsia" w:hAnsiTheme="minorEastAsia" w:eastAsiaTheme="minorEastAsia"/>
          <w:b/>
          <w:kern w:val="0"/>
          <w:sz w:val="24"/>
        </w:rPr>
        <w:t>2</w:t>
      </w: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.</w:t>
      </w:r>
      <w:r>
        <w:rPr>
          <w:rFonts w:cs="宋体" w:asciiTheme="minorEastAsia" w:hAnsiTheme="minorEastAsia" w:eastAsiaTheme="minorEastAsia"/>
          <w:b/>
          <w:kern w:val="0"/>
          <w:sz w:val="24"/>
        </w:rPr>
        <w:t xml:space="preserve">5 </w:t>
      </w: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真空系统：</w:t>
      </w:r>
    </w:p>
    <w:p w14:paraId="26DEA53E">
      <w:pPr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▲</w:t>
      </w:r>
      <w:r>
        <w:rPr>
          <w:rFonts w:cs="宋体" w:asciiTheme="minorEastAsia" w:hAnsiTheme="minorEastAsia" w:eastAsiaTheme="minorEastAsia"/>
          <w:kern w:val="0"/>
          <w:sz w:val="24"/>
        </w:rPr>
        <w:t xml:space="preserve">2.5.1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高真空：抽速不小于255L/s</w:t>
      </w:r>
    </w:p>
    <w:p w14:paraId="45D5D10B">
      <w:pPr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cs="宋体" w:asciiTheme="minorEastAsia" w:hAnsiTheme="minorEastAsia" w:eastAsiaTheme="minorEastAsia"/>
          <w:kern w:val="0"/>
          <w:sz w:val="24"/>
        </w:rPr>
        <w:t xml:space="preserve">2.5.2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低真空：2.5 m</w:t>
      </w:r>
      <w:r>
        <w:rPr>
          <w:rFonts w:hint="eastAsia" w:cs="宋体" w:asciiTheme="minorEastAsia" w:hAnsiTheme="minorEastAsia" w:eastAsiaTheme="minorEastAsia"/>
          <w:kern w:val="0"/>
          <w:sz w:val="24"/>
          <w:vertAlign w:val="superscript"/>
        </w:rPr>
        <w:t>3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/h（50Hz）</w:t>
      </w:r>
    </w:p>
    <w:p w14:paraId="15FF05F6">
      <w:pPr>
        <w:rPr>
          <w:rFonts w:hint="eastAsia" w:cs="宋体" w:asciiTheme="minorEastAsia" w:hAnsiTheme="minorEastAsia" w:eastAsiaTheme="minorEastAsia"/>
          <w:b/>
          <w:kern w:val="0"/>
          <w:sz w:val="24"/>
        </w:rPr>
      </w:pPr>
      <w:r>
        <w:rPr>
          <w:rFonts w:cs="宋体" w:asciiTheme="minorEastAsia" w:hAnsiTheme="minorEastAsia" w:eastAsiaTheme="minorEastAsia"/>
          <w:b/>
          <w:kern w:val="0"/>
          <w:sz w:val="24"/>
        </w:rPr>
        <w:t>2</w:t>
      </w: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.</w:t>
      </w:r>
      <w:r>
        <w:rPr>
          <w:rFonts w:cs="宋体" w:asciiTheme="minorEastAsia" w:hAnsiTheme="minorEastAsia" w:eastAsiaTheme="minorEastAsia"/>
          <w:b/>
          <w:kern w:val="0"/>
          <w:sz w:val="24"/>
        </w:rPr>
        <w:t xml:space="preserve">6 </w:t>
      </w: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工作站系统：</w:t>
      </w:r>
    </w:p>
    <w:p w14:paraId="50AF409A">
      <w:pPr>
        <w:tabs>
          <w:tab w:val="left" w:pos="-142"/>
          <w:tab w:val="left" w:pos="284"/>
        </w:tabs>
        <w:adjustRightInd w:val="0"/>
        <w:snapToGrid w:val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★</w:t>
      </w:r>
      <w:r>
        <w:rPr>
          <w:rFonts w:cs="宋体" w:asciiTheme="minorEastAsia" w:hAnsiTheme="minorEastAsia" w:eastAsiaTheme="minorEastAsia"/>
          <w:kern w:val="0"/>
          <w:sz w:val="24"/>
        </w:rPr>
        <w:t>2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.</w:t>
      </w:r>
      <w:r>
        <w:rPr>
          <w:rFonts w:cs="宋体" w:asciiTheme="minorEastAsia" w:hAnsiTheme="minorEastAsia" w:eastAsiaTheme="minorEastAsia"/>
          <w:kern w:val="0"/>
          <w:sz w:val="24"/>
        </w:rPr>
        <w:t xml:space="preserve">6.1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定性分析软件标配解卷积功能，非第三方软件，解卷积参数设置界面为中文，实现靶向和非靶向工作流程充分挖掘数</w:t>
      </w:r>
      <w:r>
        <w:rPr>
          <w:rFonts w:hint="eastAsia" w:asciiTheme="minorEastAsia" w:hAnsiTheme="minorEastAsia" w:eastAsiaTheme="minorEastAsia"/>
          <w:sz w:val="24"/>
        </w:rPr>
        <w:t>据信息</w:t>
      </w:r>
    </w:p>
    <w:p w14:paraId="1E88CC7F">
      <w:pPr>
        <w:adjustRightInd w:val="0"/>
        <w:snapToGrid w:val="0"/>
        <w:rPr>
          <w:rFonts w:hint="eastAsia"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.6.2 质谱工作站可一键进行自动水和空气检查，并自动生成具备漏气判定结果的检测告，无需人工判定结果</w:t>
      </w:r>
    </w:p>
    <w:p w14:paraId="0119E900">
      <w:pPr>
        <w:autoSpaceDE w:val="0"/>
        <w:autoSpaceDN w:val="0"/>
        <w:adjustRightInd w:val="0"/>
        <w:snapToGrid w:val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.6.3 保留时间锁定功能：可使得同一种化合物气相色谱和质谱的保留时间一致。此功能通过软件自动调整仪器工作参数，在五个不同条件下进样，分析锁定目标化合物而实现</w:t>
      </w:r>
    </w:p>
    <w:p w14:paraId="5A0C55B4">
      <w:pPr>
        <w:rPr>
          <w:rFonts w:hint="eastAsia"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.6.4 扫描功能：全扫描(Full Scan)、选择离子扫描模式(SIM)、全扫描和选择离子同时扫描（SIM/SCAN）、轮廓图扫描（Profile）</w:t>
      </w:r>
    </w:p>
    <w:p w14:paraId="1E33BCEE">
      <w:pPr>
        <w:rPr>
          <w:rFonts w:hint="eastAsia"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.6.5 早期维护反馈功能，能持续跟踪进样系统、垫圈、衬管、和色谱柱等信息，并将这些信息用图形化直观地显示</w:t>
      </w:r>
    </w:p>
    <w:p w14:paraId="4B17C8EB">
      <w:pPr>
        <w:widowControl/>
        <w:tabs>
          <w:tab w:val="left" w:pos="585"/>
        </w:tabs>
        <w:adjustRightInd w:val="0"/>
        <w:snapToGrid w:val="0"/>
        <w:jc w:val="left"/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、 配置清单</w:t>
      </w:r>
    </w:p>
    <w:p w14:paraId="6A83B96F">
      <w:pPr>
        <w:widowControl/>
        <w:tabs>
          <w:tab w:val="left" w:pos="585"/>
        </w:tabs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.1 质谱主机1台</w:t>
      </w:r>
    </w:p>
    <w:p w14:paraId="5A6DBDE6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.2 气相色谱主机1台</w:t>
      </w:r>
    </w:p>
    <w:p w14:paraId="3F1B13F2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.3 安装工具包1套</w:t>
      </w:r>
    </w:p>
    <w:p w14:paraId="0CD8FA44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.4 分流/不分流进样口（含电子流量控制）1个</w:t>
      </w:r>
    </w:p>
    <w:p w14:paraId="7B05C3E3">
      <w:pPr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.5 </w:t>
      </w:r>
      <w:r>
        <w:rPr>
          <w:rFonts w:asciiTheme="minorEastAsia" w:hAnsiTheme="minorEastAsia" w:eastAsiaTheme="minorEastAsia"/>
          <w:sz w:val="24"/>
          <w:szCs w:val="24"/>
        </w:rPr>
        <w:t>液体自动进样器</w:t>
      </w:r>
      <w:r>
        <w:rPr>
          <w:rFonts w:hint="eastAsia" w:asciiTheme="minorEastAsia" w:hAnsiTheme="minorEastAsia" w:eastAsiaTheme="minorEastAsia"/>
          <w:sz w:val="24"/>
          <w:szCs w:val="24"/>
        </w:rPr>
        <w:t>1套</w:t>
      </w:r>
    </w:p>
    <w:p w14:paraId="2738DCB8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.6 HP-5MS 30m*0.25mm*0.25um色谱柱1根</w:t>
      </w:r>
    </w:p>
    <w:p w14:paraId="4B783F0F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.7 质谱操作软件1套</w:t>
      </w:r>
    </w:p>
    <w:p w14:paraId="3985182E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</w:t>
      </w:r>
      <w:r>
        <w:rPr>
          <w:rFonts w:asciiTheme="minorEastAsia" w:hAnsiTheme="minorEastAsia" w:eastAsiaTheme="minorEastAsia"/>
          <w:sz w:val="24"/>
          <w:szCs w:val="24"/>
        </w:rPr>
        <w:t xml:space="preserve">8 </w:t>
      </w:r>
      <w:r>
        <w:rPr>
          <w:rFonts w:hint="eastAsia" w:asciiTheme="minorEastAsia" w:hAnsiTheme="minorEastAsia" w:eastAsiaTheme="minorEastAsia"/>
          <w:sz w:val="24"/>
          <w:szCs w:val="24"/>
        </w:rPr>
        <w:t>数据处理客户端及图谱输出设备</w:t>
      </w: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i7</w:t>
      </w:r>
      <w:r>
        <w:rPr>
          <w:rFonts w:hint="eastAsia" w:ascii="宋体" w:hAnsi="宋体"/>
          <w:sz w:val="24"/>
        </w:rPr>
        <w:t>及以上</w:t>
      </w:r>
      <w:r>
        <w:rPr>
          <w:rFonts w:ascii="宋体" w:hAnsi="宋体"/>
          <w:sz w:val="24"/>
        </w:rPr>
        <w:t>处理器，</w:t>
      </w:r>
      <w:r>
        <w:rPr>
          <w:rFonts w:hint="eastAsia" w:ascii="宋体" w:hAnsi="宋体"/>
          <w:sz w:val="24"/>
        </w:rPr>
        <w:t>16</w:t>
      </w:r>
      <w:r>
        <w:rPr>
          <w:rFonts w:ascii="宋体" w:hAnsi="宋体"/>
          <w:sz w:val="24"/>
        </w:rPr>
        <w:t>GB内存</w:t>
      </w:r>
      <w:r>
        <w:rPr>
          <w:rFonts w:hint="eastAsia" w:ascii="宋体" w:hAnsi="宋体"/>
          <w:sz w:val="24"/>
        </w:rPr>
        <w:t>，1T</w:t>
      </w:r>
      <w:r>
        <w:rPr>
          <w:rFonts w:ascii="宋体" w:hAnsi="宋体"/>
          <w:sz w:val="24"/>
        </w:rPr>
        <w:t>硬盘（分区），≥</w:t>
      </w:r>
      <w:r>
        <w:rPr>
          <w:rFonts w:hint="eastAsia" w:ascii="宋体" w:hAnsi="宋体"/>
          <w:sz w:val="24"/>
        </w:rPr>
        <w:t>27英寸</w:t>
      </w:r>
      <w:r>
        <w:rPr>
          <w:rFonts w:ascii="宋体" w:hAnsi="宋体"/>
          <w:sz w:val="24"/>
        </w:rPr>
        <w:t>液晶显示器，</w:t>
      </w:r>
      <w:r>
        <w:rPr>
          <w:rFonts w:hint="eastAsia" w:ascii="宋体" w:hAnsi="宋体"/>
          <w:sz w:val="24"/>
        </w:rPr>
        <w:t>正版</w:t>
      </w:r>
      <w:r>
        <w:rPr>
          <w:rFonts w:ascii="宋体" w:hAnsi="宋体"/>
          <w:sz w:val="24"/>
        </w:rPr>
        <w:t>Windows®中文专业版操作系统</w:t>
      </w:r>
      <w:r>
        <w:rPr>
          <w:rFonts w:hint="eastAsia" w:ascii="宋体" w:hAnsi="宋体"/>
          <w:sz w:val="24"/>
        </w:rPr>
        <w:t>）</w:t>
      </w:r>
      <w:r>
        <w:rPr>
          <w:rFonts w:hint="eastAsia" w:asciiTheme="minorEastAsia" w:hAnsiTheme="minorEastAsia" w:eastAsiaTheme="minorEastAsia"/>
          <w:sz w:val="24"/>
          <w:szCs w:val="24"/>
        </w:rPr>
        <w:t>1套</w:t>
      </w:r>
    </w:p>
    <w:p w14:paraId="344AEAAC">
      <w:pPr>
        <w:widowControl/>
        <w:adjustRightInd w:val="0"/>
        <w:snapToGrid w:val="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</w:t>
      </w:r>
      <w:r>
        <w:rPr>
          <w:rFonts w:asciiTheme="minorEastAsia" w:hAnsiTheme="minorEastAsia" w:eastAsiaTheme="minorEastAsia"/>
          <w:sz w:val="24"/>
          <w:szCs w:val="24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NIST质谱谱库（需提供最新版本）1套</w:t>
      </w:r>
    </w:p>
    <w:p w14:paraId="19ABEB95">
      <w:pPr>
        <w:widowControl/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3.10 UPS稳压电源 1套</w:t>
      </w:r>
    </w:p>
    <w:p w14:paraId="391989AC">
      <w:pPr>
        <w:adjustRightInd w:val="0"/>
        <w:snapToGrid w:val="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.10 其他附件：分流/不分流衬管10根，进样隔垫100个，螺纹口瓶盖和透明样品瓶各100个，O形圈20个，密封垫20个，柱螺帽4个，氦气过滤器1个，机械泵油1瓶，自动进样器进样针3根等</w:t>
      </w:r>
    </w:p>
    <w:p w14:paraId="23C36660">
      <w:pPr>
        <w:widowControl/>
        <w:tabs>
          <w:tab w:val="left" w:pos="585"/>
        </w:tabs>
        <w:adjustRightInd w:val="0"/>
        <w:snapToGrid w:val="0"/>
        <w:jc w:val="left"/>
        <w:rPr>
          <w:rFonts w:hint="eastAsia"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>4</w:t>
      </w:r>
      <w:r>
        <w:rPr>
          <w:rFonts w:hint="eastAsia" w:asciiTheme="minorEastAsia" w:hAnsiTheme="minorEastAsia"/>
          <w:b/>
          <w:sz w:val="24"/>
        </w:rPr>
        <w:t>、技术服务：</w:t>
      </w:r>
    </w:p>
    <w:p w14:paraId="45BC710F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4</w:t>
      </w:r>
      <w:r>
        <w:rPr>
          <w:rFonts w:hint="eastAsia" w:asciiTheme="minorEastAsia" w:hAnsiTheme="minorEastAsia"/>
          <w:sz w:val="24"/>
        </w:rPr>
        <w:t>.</w:t>
      </w:r>
      <w:r>
        <w:rPr>
          <w:rFonts w:asciiTheme="minorEastAsia" w:hAnsiTheme="minorEastAsia"/>
          <w:sz w:val="24"/>
        </w:rPr>
        <w:t>1</w:t>
      </w:r>
      <w:r>
        <w:rPr>
          <w:rFonts w:hint="eastAsia" w:asciiTheme="minorEastAsia" w:hAnsiTheme="minorEastAsia"/>
          <w:sz w:val="24"/>
        </w:rPr>
        <w:t xml:space="preserve"> 仪器在调试通过后提供一年免费保修服务，在保修期内，所有服务及配件全部免费；保修期外，供应商能及时地为用户提供备品备件和相应维修服务</w:t>
      </w:r>
    </w:p>
    <w:p w14:paraId="694A33C6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4</w:t>
      </w:r>
      <w:r>
        <w:rPr>
          <w:rFonts w:hint="eastAsia" w:asciiTheme="minorEastAsia" w:hAnsiTheme="minorEastAsia"/>
          <w:sz w:val="24"/>
        </w:rPr>
        <w:t>.</w:t>
      </w:r>
      <w:r>
        <w:rPr>
          <w:rFonts w:asciiTheme="minorEastAsia" w:hAnsiTheme="minorEastAsia"/>
          <w:sz w:val="24"/>
        </w:rPr>
        <w:t>2</w:t>
      </w:r>
      <w:r>
        <w:rPr>
          <w:rFonts w:hint="eastAsia" w:asciiTheme="minorEastAsia" w:hAnsiTheme="minorEastAsia"/>
          <w:sz w:val="24"/>
        </w:rPr>
        <w:t xml:space="preserve"> 维修维护：在四川有专业的维修站和维修工程师；自用户报修时间起算，24h内需提供相应解决方案；48h内提供上门服务</w:t>
      </w:r>
    </w:p>
    <w:p w14:paraId="4C09B34B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4</w:t>
      </w:r>
      <w:r>
        <w:rPr>
          <w:rFonts w:hint="eastAsia" w:asciiTheme="minorEastAsia" w:hAnsiTheme="minorEastAsia"/>
          <w:sz w:val="24"/>
        </w:rPr>
        <w:t>.</w:t>
      </w:r>
      <w:r>
        <w:rPr>
          <w:rFonts w:asciiTheme="minorEastAsia" w:hAnsiTheme="minorEastAsia"/>
          <w:sz w:val="24"/>
        </w:rPr>
        <w:t>3</w:t>
      </w:r>
      <w:r>
        <w:rPr>
          <w:rFonts w:hint="eastAsia" w:asciiTheme="minorEastAsia" w:hAnsiTheme="minorEastAsia"/>
          <w:sz w:val="24"/>
        </w:rPr>
        <w:t xml:space="preserve"> 每台仪器提供两个免费的厂家培训中心专业培训名额，不限有效期。培训内容包括仪器设备的基本原理、安装、调试、操作使用、日常保养、常见问题的解决方法等</w:t>
      </w:r>
    </w:p>
    <w:p w14:paraId="2458D2F8">
      <w:pPr>
        <w:autoSpaceDE w:val="0"/>
        <w:autoSpaceDN w:val="0"/>
        <w:adjustRightInd w:val="0"/>
        <w:snapToGrid w:val="0"/>
        <w:jc w:val="left"/>
        <w:rPr>
          <w:rFonts w:hint="eastAsia" w:asciiTheme="minorEastAsia" w:hAnsiTheme="minorEastAsia"/>
          <w:sz w:val="24"/>
        </w:rPr>
      </w:pPr>
      <w:bookmarkStart w:id="3" w:name="_GoBack"/>
      <w:bookmarkEnd w:id="3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MMAJ A+ T T 6 E Co 00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098"/>
    <w:rsid w:val="00001EDD"/>
    <w:rsid w:val="00002CF6"/>
    <w:rsid w:val="00013ED2"/>
    <w:rsid w:val="00021DAC"/>
    <w:rsid w:val="00022367"/>
    <w:rsid w:val="00025094"/>
    <w:rsid w:val="0003795E"/>
    <w:rsid w:val="00062586"/>
    <w:rsid w:val="0006679D"/>
    <w:rsid w:val="00067EE6"/>
    <w:rsid w:val="00070FD2"/>
    <w:rsid w:val="00073586"/>
    <w:rsid w:val="00076E59"/>
    <w:rsid w:val="00082429"/>
    <w:rsid w:val="000838B8"/>
    <w:rsid w:val="00084859"/>
    <w:rsid w:val="000854C1"/>
    <w:rsid w:val="000930DD"/>
    <w:rsid w:val="00094AED"/>
    <w:rsid w:val="0009507E"/>
    <w:rsid w:val="00095AF1"/>
    <w:rsid w:val="00097CC8"/>
    <w:rsid w:val="000C24E3"/>
    <w:rsid w:val="000C45F9"/>
    <w:rsid w:val="000C6590"/>
    <w:rsid w:val="000D42D6"/>
    <w:rsid w:val="000D493F"/>
    <w:rsid w:val="000D54F1"/>
    <w:rsid w:val="000D5952"/>
    <w:rsid w:val="000E14E5"/>
    <w:rsid w:val="000E44C0"/>
    <w:rsid w:val="000E7B1F"/>
    <w:rsid w:val="000F23B0"/>
    <w:rsid w:val="000F2AA4"/>
    <w:rsid w:val="000F77FA"/>
    <w:rsid w:val="00100F25"/>
    <w:rsid w:val="00104485"/>
    <w:rsid w:val="00112C81"/>
    <w:rsid w:val="00113612"/>
    <w:rsid w:val="001142C0"/>
    <w:rsid w:val="00115EBF"/>
    <w:rsid w:val="001202A8"/>
    <w:rsid w:val="00123A62"/>
    <w:rsid w:val="00123E4F"/>
    <w:rsid w:val="001354F0"/>
    <w:rsid w:val="00143127"/>
    <w:rsid w:val="00144B18"/>
    <w:rsid w:val="00144B71"/>
    <w:rsid w:val="00146CD8"/>
    <w:rsid w:val="00154ECE"/>
    <w:rsid w:val="001611B4"/>
    <w:rsid w:val="00170A7A"/>
    <w:rsid w:val="001715BB"/>
    <w:rsid w:val="001744EA"/>
    <w:rsid w:val="0017512D"/>
    <w:rsid w:val="00176159"/>
    <w:rsid w:val="00182902"/>
    <w:rsid w:val="00184F11"/>
    <w:rsid w:val="001959E9"/>
    <w:rsid w:val="001A0BEA"/>
    <w:rsid w:val="001A356D"/>
    <w:rsid w:val="001A55DF"/>
    <w:rsid w:val="001B164A"/>
    <w:rsid w:val="001B4B03"/>
    <w:rsid w:val="001B5FAD"/>
    <w:rsid w:val="001B6384"/>
    <w:rsid w:val="001D2B9D"/>
    <w:rsid w:val="001D488B"/>
    <w:rsid w:val="001D5E9F"/>
    <w:rsid w:val="001D7089"/>
    <w:rsid w:val="001E1828"/>
    <w:rsid w:val="001E748D"/>
    <w:rsid w:val="00200EC7"/>
    <w:rsid w:val="00201EE3"/>
    <w:rsid w:val="0021017D"/>
    <w:rsid w:val="00210D90"/>
    <w:rsid w:val="00212431"/>
    <w:rsid w:val="0021323A"/>
    <w:rsid w:val="0021451E"/>
    <w:rsid w:val="002410F2"/>
    <w:rsid w:val="00242EB6"/>
    <w:rsid w:val="00243BA0"/>
    <w:rsid w:val="00244B0F"/>
    <w:rsid w:val="0025286F"/>
    <w:rsid w:val="00253929"/>
    <w:rsid w:val="00253D79"/>
    <w:rsid w:val="00262450"/>
    <w:rsid w:val="00265103"/>
    <w:rsid w:val="00266CE6"/>
    <w:rsid w:val="00270E0C"/>
    <w:rsid w:val="002816EE"/>
    <w:rsid w:val="002820A0"/>
    <w:rsid w:val="002A5EAD"/>
    <w:rsid w:val="002A7CFA"/>
    <w:rsid w:val="002B1053"/>
    <w:rsid w:val="002B22B3"/>
    <w:rsid w:val="002B2D5D"/>
    <w:rsid w:val="002B3B27"/>
    <w:rsid w:val="002C2547"/>
    <w:rsid w:val="002C255D"/>
    <w:rsid w:val="002C71D8"/>
    <w:rsid w:val="002D3963"/>
    <w:rsid w:val="002D4752"/>
    <w:rsid w:val="002E56AB"/>
    <w:rsid w:val="002F1FEA"/>
    <w:rsid w:val="002F3CCA"/>
    <w:rsid w:val="00301B92"/>
    <w:rsid w:val="003021AF"/>
    <w:rsid w:val="0031265E"/>
    <w:rsid w:val="00312A7F"/>
    <w:rsid w:val="00313478"/>
    <w:rsid w:val="00320D83"/>
    <w:rsid w:val="00324ABF"/>
    <w:rsid w:val="0032592E"/>
    <w:rsid w:val="00340ACD"/>
    <w:rsid w:val="0034152F"/>
    <w:rsid w:val="003479DC"/>
    <w:rsid w:val="0035204A"/>
    <w:rsid w:val="0035310B"/>
    <w:rsid w:val="00356A49"/>
    <w:rsid w:val="00380695"/>
    <w:rsid w:val="00380787"/>
    <w:rsid w:val="00384B30"/>
    <w:rsid w:val="00385FB3"/>
    <w:rsid w:val="00393B18"/>
    <w:rsid w:val="00396028"/>
    <w:rsid w:val="003A6E8A"/>
    <w:rsid w:val="003B20D6"/>
    <w:rsid w:val="003C11F2"/>
    <w:rsid w:val="003C516B"/>
    <w:rsid w:val="003D6586"/>
    <w:rsid w:val="003D6D1C"/>
    <w:rsid w:val="003E441E"/>
    <w:rsid w:val="003E5E35"/>
    <w:rsid w:val="003F4F99"/>
    <w:rsid w:val="00404BCB"/>
    <w:rsid w:val="00415697"/>
    <w:rsid w:val="0042529C"/>
    <w:rsid w:val="00425930"/>
    <w:rsid w:val="004273B5"/>
    <w:rsid w:val="00427A91"/>
    <w:rsid w:val="0043260A"/>
    <w:rsid w:val="004334DC"/>
    <w:rsid w:val="00435462"/>
    <w:rsid w:val="0043565F"/>
    <w:rsid w:val="004370DE"/>
    <w:rsid w:val="004409FB"/>
    <w:rsid w:val="004479CE"/>
    <w:rsid w:val="0045085F"/>
    <w:rsid w:val="00451584"/>
    <w:rsid w:val="004532A9"/>
    <w:rsid w:val="0045442C"/>
    <w:rsid w:val="0046339B"/>
    <w:rsid w:val="00464836"/>
    <w:rsid w:val="0047304D"/>
    <w:rsid w:val="00476187"/>
    <w:rsid w:val="00482D55"/>
    <w:rsid w:val="00486ADC"/>
    <w:rsid w:val="00494BB1"/>
    <w:rsid w:val="004B0071"/>
    <w:rsid w:val="004B149F"/>
    <w:rsid w:val="004B3CC9"/>
    <w:rsid w:val="004C1899"/>
    <w:rsid w:val="004C1BAD"/>
    <w:rsid w:val="004C46C1"/>
    <w:rsid w:val="004C55EA"/>
    <w:rsid w:val="004D0BF4"/>
    <w:rsid w:val="004D3ACB"/>
    <w:rsid w:val="004E2E2D"/>
    <w:rsid w:val="004F5382"/>
    <w:rsid w:val="004F6442"/>
    <w:rsid w:val="004F6F8D"/>
    <w:rsid w:val="00503FC3"/>
    <w:rsid w:val="0051631B"/>
    <w:rsid w:val="00520DB6"/>
    <w:rsid w:val="00525F22"/>
    <w:rsid w:val="00527474"/>
    <w:rsid w:val="00534ED2"/>
    <w:rsid w:val="00542BBA"/>
    <w:rsid w:val="005513B1"/>
    <w:rsid w:val="00554C42"/>
    <w:rsid w:val="00556BAA"/>
    <w:rsid w:val="00556DEB"/>
    <w:rsid w:val="0056264A"/>
    <w:rsid w:val="00563977"/>
    <w:rsid w:val="00565CD3"/>
    <w:rsid w:val="005664FD"/>
    <w:rsid w:val="00566DCE"/>
    <w:rsid w:val="00567904"/>
    <w:rsid w:val="005705B8"/>
    <w:rsid w:val="005727C9"/>
    <w:rsid w:val="00572C36"/>
    <w:rsid w:val="005738BC"/>
    <w:rsid w:val="00573D16"/>
    <w:rsid w:val="005774C0"/>
    <w:rsid w:val="00582D5D"/>
    <w:rsid w:val="00583FA1"/>
    <w:rsid w:val="005841E1"/>
    <w:rsid w:val="00584C36"/>
    <w:rsid w:val="0059037F"/>
    <w:rsid w:val="00596BDF"/>
    <w:rsid w:val="005B157F"/>
    <w:rsid w:val="005B7D68"/>
    <w:rsid w:val="005C344D"/>
    <w:rsid w:val="005C4F32"/>
    <w:rsid w:val="005C6CA8"/>
    <w:rsid w:val="005D4D27"/>
    <w:rsid w:val="005D5B54"/>
    <w:rsid w:val="005D66C7"/>
    <w:rsid w:val="005D77F1"/>
    <w:rsid w:val="005E1539"/>
    <w:rsid w:val="005E3A96"/>
    <w:rsid w:val="005E4D32"/>
    <w:rsid w:val="005F3E37"/>
    <w:rsid w:val="00615248"/>
    <w:rsid w:val="00615FCA"/>
    <w:rsid w:val="006162FD"/>
    <w:rsid w:val="006245B8"/>
    <w:rsid w:val="00641355"/>
    <w:rsid w:val="00642BA2"/>
    <w:rsid w:val="0064460A"/>
    <w:rsid w:val="00653E48"/>
    <w:rsid w:val="006604FF"/>
    <w:rsid w:val="00667F76"/>
    <w:rsid w:val="00670B38"/>
    <w:rsid w:val="00671A5F"/>
    <w:rsid w:val="006808DA"/>
    <w:rsid w:val="0068693A"/>
    <w:rsid w:val="006943B2"/>
    <w:rsid w:val="006A4168"/>
    <w:rsid w:val="006A51A2"/>
    <w:rsid w:val="006A60F2"/>
    <w:rsid w:val="006A669F"/>
    <w:rsid w:val="006A69A0"/>
    <w:rsid w:val="006B137C"/>
    <w:rsid w:val="006B3DA0"/>
    <w:rsid w:val="006B7526"/>
    <w:rsid w:val="006C1D47"/>
    <w:rsid w:val="006C503B"/>
    <w:rsid w:val="006D26C9"/>
    <w:rsid w:val="006D3589"/>
    <w:rsid w:val="006D5EF7"/>
    <w:rsid w:val="006E20D7"/>
    <w:rsid w:val="006F126D"/>
    <w:rsid w:val="006F506A"/>
    <w:rsid w:val="00702EC4"/>
    <w:rsid w:val="007050F3"/>
    <w:rsid w:val="007064F2"/>
    <w:rsid w:val="0071400C"/>
    <w:rsid w:val="00714C28"/>
    <w:rsid w:val="007161E8"/>
    <w:rsid w:val="00723E89"/>
    <w:rsid w:val="00730BE1"/>
    <w:rsid w:val="007404EF"/>
    <w:rsid w:val="0074145D"/>
    <w:rsid w:val="007478BD"/>
    <w:rsid w:val="00753514"/>
    <w:rsid w:val="00754A40"/>
    <w:rsid w:val="00756574"/>
    <w:rsid w:val="00757D77"/>
    <w:rsid w:val="00762A0D"/>
    <w:rsid w:val="00762C50"/>
    <w:rsid w:val="00764D07"/>
    <w:rsid w:val="00766C5F"/>
    <w:rsid w:val="007718D4"/>
    <w:rsid w:val="00773DF8"/>
    <w:rsid w:val="0078643A"/>
    <w:rsid w:val="00790BBE"/>
    <w:rsid w:val="00791B7D"/>
    <w:rsid w:val="0079749A"/>
    <w:rsid w:val="007A4C7E"/>
    <w:rsid w:val="007A681E"/>
    <w:rsid w:val="007B0092"/>
    <w:rsid w:val="007B6124"/>
    <w:rsid w:val="007C2CF4"/>
    <w:rsid w:val="007C51D6"/>
    <w:rsid w:val="007C60B3"/>
    <w:rsid w:val="007C73C5"/>
    <w:rsid w:val="007D295A"/>
    <w:rsid w:val="007E057D"/>
    <w:rsid w:val="007E0C89"/>
    <w:rsid w:val="007E19F0"/>
    <w:rsid w:val="007E3F4D"/>
    <w:rsid w:val="007E3FDD"/>
    <w:rsid w:val="007E49CF"/>
    <w:rsid w:val="007F0A6F"/>
    <w:rsid w:val="007F58C5"/>
    <w:rsid w:val="008117D5"/>
    <w:rsid w:val="00814B1F"/>
    <w:rsid w:val="00820B5F"/>
    <w:rsid w:val="00821D53"/>
    <w:rsid w:val="008239FF"/>
    <w:rsid w:val="00837E92"/>
    <w:rsid w:val="008524E7"/>
    <w:rsid w:val="00853156"/>
    <w:rsid w:val="00861833"/>
    <w:rsid w:val="00866BE0"/>
    <w:rsid w:val="00867043"/>
    <w:rsid w:val="00870D28"/>
    <w:rsid w:val="00872A7E"/>
    <w:rsid w:val="00881058"/>
    <w:rsid w:val="00883DC9"/>
    <w:rsid w:val="0088525F"/>
    <w:rsid w:val="00897F10"/>
    <w:rsid w:val="008A1AC8"/>
    <w:rsid w:val="008A1C0E"/>
    <w:rsid w:val="008A1F60"/>
    <w:rsid w:val="008B76CB"/>
    <w:rsid w:val="008C058E"/>
    <w:rsid w:val="008C09D7"/>
    <w:rsid w:val="008C4043"/>
    <w:rsid w:val="008C471B"/>
    <w:rsid w:val="008C58CA"/>
    <w:rsid w:val="008C5C27"/>
    <w:rsid w:val="008C74A2"/>
    <w:rsid w:val="008D08F3"/>
    <w:rsid w:val="008D2042"/>
    <w:rsid w:val="008D608B"/>
    <w:rsid w:val="008E6DDC"/>
    <w:rsid w:val="008F1D3E"/>
    <w:rsid w:val="008F2035"/>
    <w:rsid w:val="008F4501"/>
    <w:rsid w:val="008F64B9"/>
    <w:rsid w:val="008F7C9C"/>
    <w:rsid w:val="00904658"/>
    <w:rsid w:val="009139B8"/>
    <w:rsid w:val="00914D95"/>
    <w:rsid w:val="009156DF"/>
    <w:rsid w:val="00930D2B"/>
    <w:rsid w:val="0093378F"/>
    <w:rsid w:val="009434C3"/>
    <w:rsid w:val="00944E64"/>
    <w:rsid w:val="00954936"/>
    <w:rsid w:val="00954D70"/>
    <w:rsid w:val="0096316A"/>
    <w:rsid w:val="00971A0A"/>
    <w:rsid w:val="009760DA"/>
    <w:rsid w:val="009808A0"/>
    <w:rsid w:val="00980A73"/>
    <w:rsid w:val="00982BEF"/>
    <w:rsid w:val="00982CF3"/>
    <w:rsid w:val="00986A53"/>
    <w:rsid w:val="009913F4"/>
    <w:rsid w:val="009978E6"/>
    <w:rsid w:val="009A106C"/>
    <w:rsid w:val="009A2749"/>
    <w:rsid w:val="009B15CC"/>
    <w:rsid w:val="009B5965"/>
    <w:rsid w:val="009B77AF"/>
    <w:rsid w:val="009C2C21"/>
    <w:rsid w:val="009C3D6B"/>
    <w:rsid w:val="009C533C"/>
    <w:rsid w:val="009C64B6"/>
    <w:rsid w:val="009D1372"/>
    <w:rsid w:val="009D4687"/>
    <w:rsid w:val="009E0F98"/>
    <w:rsid w:val="009F34BE"/>
    <w:rsid w:val="00A04257"/>
    <w:rsid w:val="00A04F94"/>
    <w:rsid w:val="00A10BD5"/>
    <w:rsid w:val="00A1737B"/>
    <w:rsid w:val="00A21C33"/>
    <w:rsid w:val="00A359FB"/>
    <w:rsid w:val="00A36B50"/>
    <w:rsid w:val="00A41137"/>
    <w:rsid w:val="00A54DAC"/>
    <w:rsid w:val="00A559BF"/>
    <w:rsid w:val="00A57A3D"/>
    <w:rsid w:val="00A60B53"/>
    <w:rsid w:val="00A629B9"/>
    <w:rsid w:val="00A64725"/>
    <w:rsid w:val="00A67076"/>
    <w:rsid w:val="00A90B41"/>
    <w:rsid w:val="00A96468"/>
    <w:rsid w:val="00A9683E"/>
    <w:rsid w:val="00AA34D4"/>
    <w:rsid w:val="00AA51A3"/>
    <w:rsid w:val="00AA5869"/>
    <w:rsid w:val="00AA7BD2"/>
    <w:rsid w:val="00AB067F"/>
    <w:rsid w:val="00AB68F5"/>
    <w:rsid w:val="00AD4E35"/>
    <w:rsid w:val="00AD59DB"/>
    <w:rsid w:val="00AE03E6"/>
    <w:rsid w:val="00AE6487"/>
    <w:rsid w:val="00AE7D5B"/>
    <w:rsid w:val="00B07F6C"/>
    <w:rsid w:val="00B1321B"/>
    <w:rsid w:val="00B160AA"/>
    <w:rsid w:val="00B17728"/>
    <w:rsid w:val="00B20C16"/>
    <w:rsid w:val="00B229B7"/>
    <w:rsid w:val="00B2338D"/>
    <w:rsid w:val="00B240D6"/>
    <w:rsid w:val="00B248E2"/>
    <w:rsid w:val="00B25079"/>
    <w:rsid w:val="00B25EB0"/>
    <w:rsid w:val="00B327B8"/>
    <w:rsid w:val="00B42405"/>
    <w:rsid w:val="00B4372C"/>
    <w:rsid w:val="00B44538"/>
    <w:rsid w:val="00B45FBB"/>
    <w:rsid w:val="00B460AA"/>
    <w:rsid w:val="00B463B9"/>
    <w:rsid w:val="00B61845"/>
    <w:rsid w:val="00B64E2C"/>
    <w:rsid w:val="00B6737B"/>
    <w:rsid w:val="00B83DF4"/>
    <w:rsid w:val="00BA3C46"/>
    <w:rsid w:val="00BA3F23"/>
    <w:rsid w:val="00BB0450"/>
    <w:rsid w:val="00BB1C07"/>
    <w:rsid w:val="00BB36B8"/>
    <w:rsid w:val="00BB5464"/>
    <w:rsid w:val="00BB57BC"/>
    <w:rsid w:val="00BC01B7"/>
    <w:rsid w:val="00BC1D5D"/>
    <w:rsid w:val="00BC47DB"/>
    <w:rsid w:val="00BD0567"/>
    <w:rsid w:val="00BD5431"/>
    <w:rsid w:val="00BD54D0"/>
    <w:rsid w:val="00BE006B"/>
    <w:rsid w:val="00BE358B"/>
    <w:rsid w:val="00BE4F5D"/>
    <w:rsid w:val="00BE7202"/>
    <w:rsid w:val="00BF229C"/>
    <w:rsid w:val="00C2788E"/>
    <w:rsid w:val="00C418E1"/>
    <w:rsid w:val="00C41AD8"/>
    <w:rsid w:val="00C4331A"/>
    <w:rsid w:val="00C45FC6"/>
    <w:rsid w:val="00C552CC"/>
    <w:rsid w:val="00C56725"/>
    <w:rsid w:val="00C60098"/>
    <w:rsid w:val="00C630B6"/>
    <w:rsid w:val="00C65499"/>
    <w:rsid w:val="00C7537C"/>
    <w:rsid w:val="00C77212"/>
    <w:rsid w:val="00C817A3"/>
    <w:rsid w:val="00C85CA3"/>
    <w:rsid w:val="00C927D5"/>
    <w:rsid w:val="00C93DED"/>
    <w:rsid w:val="00C94A0E"/>
    <w:rsid w:val="00CA25E7"/>
    <w:rsid w:val="00CA260E"/>
    <w:rsid w:val="00CA3F65"/>
    <w:rsid w:val="00CB097A"/>
    <w:rsid w:val="00CB0B32"/>
    <w:rsid w:val="00CB0DE7"/>
    <w:rsid w:val="00CD077D"/>
    <w:rsid w:val="00CD0F27"/>
    <w:rsid w:val="00CD4458"/>
    <w:rsid w:val="00CD48B7"/>
    <w:rsid w:val="00CD6C28"/>
    <w:rsid w:val="00CE04BA"/>
    <w:rsid w:val="00CE1484"/>
    <w:rsid w:val="00CE33BD"/>
    <w:rsid w:val="00CF7449"/>
    <w:rsid w:val="00D00636"/>
    <w:rsid w:val="00D06F87"/>
    <w:rsid w:val="00D15F59"/>
    <w:rsid w:val="00D225B1"/>
    <w:rsid w:val="00D2396F"/>
    <w:rsid w:val="00D23D9C"/>
    <w:rsid w:val="00D276B0"/>
    <w:rsid w:val="00D30669"/>
    <w:rsid w:val="00D32552"/>
    <w:rsid w:val="00D44033"/>
    <w:rsid w:val="00D45717"/>
    <w:rsid w:val="00D46759"/>
    <w:rsid w:val="00D526AC"/>
    <w:rsid w:val="00D53CE4"/>
    <w:rsid w:val="00D55710"/>
    <w:rsid w:val="00D62CE8"/>
    <w:rsid w:val="00D7589F"/>
    <w:rsid w:val="00D8129C"/>
    <w:rsid w:val="00D83834"/>
    <w:rsid w:val="00D8548D"/>
    <w:rsid w:val="00D9127D"/>
    <w:rsid w:val="00DA0097"/>
    <w:rsid w:val="00DA5765"/>
    <w:rsid w:val="00DA667E"/>
    <w:rsid w:val="00DB0665"/>
    <w:rsid w:val="00DB0BE5"/>
    <w:rsid w:val="00DB10D3"/>
    <w:rsid w:val="00DB1EDD"/>
    <w:rsid w:val="00DB1FCC"/>
    <w:rsid w:val="00DB4D93"/>
    <w:rsid w:val="00DB53D6"/>
    <w:rsid w:val="00DC119B"/>
    <w:rsid w:val="00DC1800"/>
    <w:rsid w:val="00DC4D01"/>
    <w:rsid w:val="00DD0206"/>
    <w:rsid w:val="00DD2C98"/>
    <w:rsid w:val="00DD334E"/>
    <w:rsid w:val="00DD62BB"/>
    <w:rsid w:val="00DE31D2"/>
    <w:rsid w:val="00DE78B9"/>
    <w:rsid w:val="00DE79A2"/>
    <w:rsid w:val="00DF3C21"/>
    <w:rsid w:val="00E07A93"/>
    <w:rsid w:val="00E158BB"/>
    <w:rsid w:val="00E16C99"/>
    <w:rsid w:val="00E20706"/>
    <w:rsid w:val="00E248EA"/>
    <w:rsid w:val="00E26F64"/>
    <w:rsid w:val="00E33632"/>
    <w:rsid w:val="00E4044E"/>
    <w:rsid w:val="00E46694"/>
    <w:rsid w:val="00E47B15"/>
    <w:rsid w:val="00E507B4"/>
    <w:rsid w:val="00E50C9A"/>
    <w:rsid w:val="00E53137"/>
    <w:rsid w:val="00E54D82"/>
    <w:rsid w:val="00E54F09"/>
    <w:rsid w:val="00E6626F"/>
    <w:rsid w:val="00E7127B"/>
    <w:rsid w:val="00E747BD"/>
    <w:rsid w:val="00E76BA6"/>
    <w:rsid w:val="00E90B53"/>
    <w:rsid w:val="00E92E73"/>
    <w:rsid w:val="00E93FC2"/>
    <w:rsid w:val="00EA10B6"/>
    <w:rsid w:val="00EA3543"/>
    <w:rsid w:val="00EB06B6"/>
    <w:rsid w:val="00EB297E"/>
    <w:rsid w:val="00EB4508"/>
    <w:rsid w:val="00EB4EEB"/>
    <w:rsid w:val="00EB60E7"/>
    <w:rsid w:val="00EC437D"/>
    <w:rsid w:val="00EC47E6"/>
    <w:rsid w:val="00EC6215"/>
    <w:rsid w:val="00ED2E6B"/>
    <w:rsid w:val="00ED3551"/>
    <w:rsid w:val="00EE2FF3"/>
    <w:rsid w:val="00EE6924"/>
    <w:rsid w:val="00EF25C9"/>
    <w:rsid w:val="00EF608B"/>
    <w:rsid w:val="00EF7854"/>
    <w:rsid w:val="00F00B12"/>
    <w:rsid w:val="00F00DFD"/>
    <w:rsid w:val="00F143B7"/>
    <w:rsid w:val="00F24348"/>
    <w:rsid w:val="00F31B8B"/>
    <w:rsid w:val="00F34191"/>
    <w:rsid w:val="00F41043"/>
    <w:rsid w:val="00F533FB"/>
    <w:rsid w:val="00F55E5D"/>
    <w:rsid w:val="00F60846"/>
    <w:rsid w:val="00F61B28"/>
    <w:rsid w:val="00F631DA"/>
    <w:rsid w:val="00F65407"/>
    <w:rsid w:val="00F6610D"/>
    <w:rsid w:val="00F72E51"/>
    <w:rsid w:val="00F73F7C"/>
    <w:rsid w:val="00F746F1"/>
    <w:rsid w:val="00F8104F"/>
    <w:rsid w:val="00F854A9"/>
    <w:rsid w:val="00F93121"/>
    <w:rsid w:val="00FA172E"/>
    <w:rsid w:val="00FA456B"/>
    <w:rsid w:val="00FA55A6"/>
    <w:rsid w:val="00FA5767"/>
    <w:rsid w:val="00FB3E4B"/>
    <w:rsid w:val="00FB434C"/>
    <w:rsid w:val="00FB60D3"/>
    <w:rsid w:val="00FC68CC"/>
    <w:rsid w:val="00FD36E2"/>
    <w:rsid w:val="00FF6E08"/>
    <w:rsid w:val="0A0C6682"/>
    <w:rsid w:val="104E68B1"/>
    <w:rsid w:val="179821ED"/>
    <w:rsid w:val="21E32E28"/>
    <w:rsid w:val="3A9E48AA"/>
    <w:rsid w:val="40152228"/>
    <w:rsid w:val="6C1163E1"/>
    <w:rsid w:val="7662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0"/>
    <w:unhideWhenUsed/>
    <w:qFormat/>
    <w:uiPriority w:val="99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styleId="4">
    <w:name w:val="Body Text Indent 2"/>
    <w:basedOn w:val="1"/>
    <w:link w:val="12"/>
    <w:qFormat/>
    <w:uiPriority w:val="0"/>
    <w:pPr>
      <w:tabs>
        <w:tab w:val="left" w:pos="1140"/>
      </w:tabs>
      <w:ind w:firstLine="560" w:firstLineChars="200"/>
    </w:pPr>
    <w:rPr>
      <w:rFonts w:ascii="Arial" w:hAnsi="Arial"/>
      <w:color w:val="000000"/>
      <w:szCs w:val="24"/>
    </w:r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320"/>
        <w:tab w:val="right" w:pos="8640"/>
      </w:tabs>
    </w:p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320"/>
        <w:tab w:val="right" w:pos="8640"/>
      </w:tabs>
    </w:p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11">
    <w:name w:val="p0"/>
    <w:basedOn w:val="1"/>
    <w:qFormat/>
    <w:uiPriority w:val="0"/>
    <w:pPr>
      <w:widowControl/>
    </w:pPr>
  </w:style>
  <w:style w:type="character" w:customStyle="1" w:styleId="12">
    <w:name w:val="正文文本缩进 2 字符"/>
    <w:basedOn w:val="10"/>
    <w:link w:val="4"/>
    <w:qFormat/>
    <w:uiPriority w:val="0"/>
    <w:rPr>
      <w:rFonts w:ascii="Arial" w:hAnsi="Arial" w:eastAsia="宋体" w:cs="Times New Roman"/>
      <w:color w:val="000000"/>
      <w:kern w:val="2"/>
      <w:sz w:val="28"/>
      <w:szCs w:val="24"/>
    </w:rPr>
  </w:style>
  <w:style w:type="paragraph" w:customStyle="1" w:styleId="13">
    <w:name w:val="列出段落1"/>
    <w:basedOn w:val="1"/>
    <w:qFormat/>
    <w:uiPriority w:val="34"/>
    <w:pPr>
      <w:ind w:left="720"/>
      <w:contextualSpacing/>
    </w:pPr>
  </w:style>
  <w:style w:type="paragraph" w:customStyle="1" w:styleId="14">
    <w:name w:val="无间隔1"/>
    <w:qFormat/>
    <w:uiPriority w:val="1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10"/>
    <w:link w:val="7"/>
    <w:qFormat/>
    <w:uiPriority w:val="99"/>
    <w:rPr>
      <w:rFonts w:ascii="Times New Roman" w:hAnsi="Times New Roman" w:eastAsia="宋体" w:cs="Times New Roman"/>
      <w:kern w:val="2"/>
      <w:sz w:val="28"/>
      <w:szCs w:val="20"/>
    </w:rPr>
  </w:style>
  <w:style w:type="character" w:customStyle="1" w:styleId="16">
    <w:name w:val="页脚 字符"/>
    <w:basedOn w:val="10"/>
    <w:link w:val="6"/>
    <w:qFormat/>
    <w:uiPriority w:val="99"/>
    <w:rPr>
      <w:rFonts w:ascii="Times New Roman" w:hAnsi="Times New Roman" w:eastAsia="宋体" w:cs="Times New Roman"/>
      <w:kern w:val="2"/>
      <w:sz w:val="28"/>
      <w:szCs w:val="20"/>
    </w:rPr>
  </w:style>
  <w:style w:type="character" w:customStyle="1" w:styleId="17">
    <w:name w:val="SC.6.102542"/>
    <w:qFormat/>
    <w:uiPriority w:val="99"/>
    <w:rPr>
      <w:rFonts w:cs="CMMAJ A+ T T 6 E Co 00"/>
      <w:color w:val="000000"/>
      <w:sz w:val="32"/>
      <w:szCs w:val="32"/>
    </w:rPr>
  </w:style>
  <w:style w:type="paragraph" w:customStyle="1" w:styleId="18">
    <w:name w:val="正文1"/>
    <w:basedOn w:val="1"/>
    <w:qFormat/>
    <w:uiPriority w:val="0"/>
    <w:pPr>
      <w:widowControl/>
      <w:spacing w:after="200" w:line="300" w:lineRule="atLeast"/>
      <w:jc w:val="left"/>
    </w:pPr>
    <w:rPr>
      <w:rFonts w:ascii="Calibri" w:hAnsi="Calibri" w:cs="宋体"/>
      <w:kern w:val="0"/>
      <w:sz w:val="22"/>
      <w:szCs w:val="22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正文文本 字符"/>
    <w:basedOn w:val="10"/>
    <w:link w:val="2"/>
    <w:qFormat/>
    <w:uiPriority w:val="99"/>
    <w:rPr>
      <w:kern w:val="2"/>
      <w:sz w:val="28"/>
    </w:rPr>
  </w:style>
  <w:style w:type="character" w:customStyle="1" w:styleId="21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D86FB-7444-4A18-80B9-696E0BFF2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Agilent Technologies, Inc.</Company>
  <Pages>3</Pages>
  <Words>3649</Words>
  <Characters>4731</Characters>
  <Lines>15</Lines>
  <Paragraphs>4</Paragraphs>
  <TotalTime>6</TotalTime>
  <ScaleCrop>false</ScaleCrop>
  <LinksUpToDate>false</LinksUpToDate>
  <CharactersWithSpaces>4901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2026-08-25T03:13:00Z</dcterms:created>
  <dc:creator>Administrator</dc:creator>
  <cp:lastModifiedBy>陈玉梅</cp:lastModifiedBy>
  <dcterms:modified xsi:type="dcterms:W3CDTF">2026-09-14T07:00:35Z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eyJoZGlkIjoiMmRhNWFkYjJiMjIwMDVkMzdkZGZhZGFkNDY4NDlkOWQiLCJ1c2VySWQiOiIyNTk4Nzg5MDgifQ==</vt:lpwstr>
  </property>
  <property fmtid="{D5CDD505-2E9C-101B-9397-08002B2CF9AE}" pid="4" name="ICV">
    <vt:lpwstr>78060A651C7B4EBE92B9D63EE28F4C51_12</vt:lpwstr>
  </property>
</Properties>
</file>