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20BC6F8">
      <w:pPr>
        <w:pStyle w:val="3"/>
        <w:adjustRightInd w:val="0"/>
        <w:snapToGrid w:val="0"/>
        <w:jc w:val="center"/>
        <w:rPr>
          <w:rFonts w:eastAsiaTheme="minorEastAsia"/>
          <w:b/>
          <w:sz w:val="36"/>
          <w:szCs w:val="28"/>
        </w:rPr>
      </w:pPr>
      <w:r>
        <w:rPr>
          <w:rFonts w:eastAsiaTheme="minorEastAsia"/>
          <w:b/>
          <w:sz w:val="36"/>
          <w:szCs w:val="28"/>
        </w:rPr>
        <w:t>气相色谱仪招标技术要求</w:t>
      </w:r>
    </w:p>
    <w:p w14:paraId="58DCF933">
      <w:pPr>
        <w:autoSpaceDE w:val="0"/>
        <w:autoSpaceDN w:val="0"/>
        <w:adjustRightInd w:val="0"/>
        <w:snapToGrid w:val="0"/>
        <w:rPr>
          <w:rFonts w:hint="eastAsia" w:asciiTheme="minorEastAsia" w:hAnsiTheme="minorEastAsia" w:eastAsiaTheme="minorEastAsia"/>
          <w:b/>
          <w:sz w:val="24"/>
          <w:szCs w:val="24"/>
        </w:rPr>
      </w:pPr>
      <w:r>
        <w:rPr>
          <w:rFonts w:asciiTheme="minorEastAsia" w:hAnsiTheme="minorEastAsia" w:eastAsiaTheme="minorEastAsia"/>
          <w:b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、技术参数：</w:t>
      </w:r>
    </w:p>
    <w:p w14:paraId="305102F4">
      <w:pPr>
        <w:autoSpaceDE w:val="0"/>
        <w:autoSpaceDN w:val="0"/>
        <w:adjustRightInd w:val="0"/>
        <w:snapToGrid w:val="0"/>
        <w:rPr>
          <w:rFonts w:hint="eastAsia" w:asciiTheme="minorEastAsia" w:hAnsiTheme="minorEastAsia" w:eastAsiaTheme="minorEastAsia"/>
          <w:b/>
          <w:sz w:val="24"/>
          <w:szCs w:val="24"/>
        </w:rPr>
      </w:pPr>
      <w:r>
        <w:rPr>
          <w:rFonts w:asciiTheme="minorEastAsia" w:hAnsiTheme="minorEastAsia" w:eastAsiaTheme="minorEastAsia"/>
          <w:b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.</w:t>
      </w:r>
      <w:r>
        <w:rPr>
          <w:rFonts w:asciiTheme="minorEastAsia" w:hAnsiTheme="minorEastAsia" w:eastAsiaTheme="minorEastAsia"/>
          <w:b/>
          <w:sz w:val="24"/>
          <w:szCs w:val="24"/>
        </w:rPr>
        <w:t xml:space="preserve">1 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色谱性能：</w:t>
      </w:r>
    </w:p>
    <w:p w14:paraId="2EEB13EC">
      <w:pPr>
        <w:adjustRightInd w:val="0"/>
        <w:snapToGrid w:val="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 xml:space="preserve">1.1.1 </w:t>
      </w:r>
      <w:r>
        <w:rPr>
          <w:rFonts w:hint="eastAsia" w:asciiTheme="minorEastAsia" w:hAnsiTheme="minorEastAsia" w:eastAsiaTheme="minorEastAsia"/>
          <w:sz w:val="24"/>
          <w:szCs w:val="24"/>
        </w:rPr>
        <w:t>保留时间重现性≤</w:t>
      </w:r>
      <w:r>
        <w:rPr>
          <w:rFonts w:asciiTheme="minorEastAsia" w:hAnsiTheme="minorEastAsia" w:eastAsiaTheme="minorEastAsia"/>
          <w:sz w:val="24"/>
          <w:szCs w:val="24"/>
        </w:rPr>
        <w:t>0.008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</w:t>
      </w:r>
      <w:r>
        <w:rPr>
          <w:rFonts w:asciiTheme="minorEastAsia" w:hAnsiTheme="minorEastAsia" w:eastAsiaTheme="minorEastAsia"/>
          <w:sz w:val="24"/>
          <w:szCs w:val="24"/>
        </w:rPr>
        <w:t xml:space="preserve">% </w:t>
      </w:r>
      <w:r>
        <w:rPr>
          <w:rFonts w:hint="eastAsia" w:asciiTheme="minorEastAsia" w:hAnsiTheme="minorEastAsia" w:eastAsiaTheme="minorEastAsia"/>
          <w:sz w:val="24"/>
          <w:szCs w:val="24"/>
        </w:rPr>
        <w:t>或≤</w:t>
      </w:r>
      <w:r>
        <w:rPr>
          <w:rFonts w:asciiTheme="minorEastAsia" w:hAnsiTheme="minorEastAsia" w:eastAsiaTheme="minorEastAsia"/>
          <w:sz w:val="24"/>
          <w:szCs w:val="24"/>
        </w:rPr>
        <w:t>0.0008 min</w:t>
      </w:r>
    </w:p>
    <w:p w14:paraId="0B6810F1">
      <w:pPr>
        <w:adjustRightInd w:val="0"/>
        <w:snapToGrid w:val="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asciiTheme="minorEastAsia" w:hAnsiTheme="minorEastAsia" w:eastAsiaTheme="minorEastAsia"/>
          <w:sz w:val="24"/>
          <w:szCs w:val="24"/>
        </w:rPr>
        <w:t xml:space="preserve">.1.2 </w:t>
      </w:r>
      <w:r>
        <w:rPr>
          <w:rFonts w:hint="eastAsia" w:asciiTheme="minorEastAsia" w:hAnsiTheme="minorEastAsia" w:eastAsiaTheme="minorEastAsia"/>
          <w:sz w:val="24"/>
          <w:szCs w:val="24"/>
        </w:rPr>
        <w:t>峰面积重现性≤</w:t>
      </w:r>
      <w:r>
        <w:rPr>
          <w:rFonts w:asciiTheme="minorEastAsia" w:hAnsiTheme="minorEastAsia" w:eastAsiaTheme="minorEastAsia"/>
          <w:sz w:val="24"/>
          <w:szCs w:val="24"/>
        </w:rPr>
        <w:t>0.</w:t>
      </w:r>
      <w:r>
        <w:rPr>
          <w:rFonts w:hint="eastAsia" w:asciiTheme="minorEastAsia" w:hAnsiTheme="minorEastAsia" w:eastAsiaTheme="minorEastAsia"/>
          <w:sz w:val="24"/>
          <w:szCs w:val="24"/>
        </w:rPr>
        <w:t>5</w:t>
      </w:r>
      <w:r>
        <w:rPr>
          <w:rFonts w:asciiTheme="minorEastAsia" w:hAnsiTheme="minorEastAsia" w:eastAsiaTheme="minorEastAsia"/>
          <w:sz w:val="24"/>
          <w:szCs w:val="24"/>
        </w:rPr>
        <w:t xml:space="preserve">%RSD </w:t>
      </w:r>
    </w:p>
    <w:p w14:paraId="325E969D">
      <w:pPr>
        <w:autoSpaceDE w:val="0"/>
        <w:autoSpaceDN w:val="0"/>
        <w:adjustRightInd w:val="0"/>
        <w:snapToGrid w:val="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★</w:t>
      </w:r>
      <w:r>
        <w:rPr>
          <w:rFonts w:asciiTheme="minorEastAsia" w:hAnsiTheme="minorEastAsia" w:eastAsiaTheme="minorEastAsia"/>
          <w:sz w:val="24"/>
          <w:szCs w:val="24"/>
        </w:rPr>
        <w:t xml:space="preserve">1.1.3 </w:t>
      </w:r>
      <w:r>
        <w:rPr>
          <w:rFonts w:hint="eastAsia" w:asciiTheme="minorEastAsia" w:hAnsiTheme="minorEastAsia" w:eastAsiaTheme="minorEastAsia"/>
          <w:sz w:val="24"/>
          <w:szCs w:val="24"/>
        </w:rPr>
        <w:t>能从网络中的任何位置检查状态或运行诊断、自引导诊断和维护、远程方法和序列编辑、远程日志访问等功能</w:t>
      </w:r>
    </w:p>
    <w:p w14:paraId="2600A792">
      <w:pPr>
        <w:autoSpaceDE w:val="0"/>
        <w:autoSpaceDN w:val="0"/>
        <w:adjustRightInd w:val="0"/>
        <w:snapToGrid w:val="0"/>
        <w:rPr>
          <w:rFonts w:hint="eastAsia" w:asciiTheme="minorEastAsia" w:hAnsiTheme="minorEastAsia" w:eastAsiaTheme="minorEastAsia"/>
          <w:b/>
          <w:sz w:val="24"/>
          <w:szCs w:val="24"/>
        </w:rPr>
      </w:pPr>
      <w:r>
        <w:rPr>
          <w:rFonts w:asciiTheme="minorEastAsia" w:hAnsiTheme="minorEastAsia" w:eastAsiaTheme="minorEastAsia"/>
          <w:b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.</w:t>
      </w:r>
      <w:r>
        <w:rPr>
          <w:rFonts w:asciiTheme="minorEastAsia" w:hAnsiTheme="minorEastAsia" w:eastAsiaTheme="minorEastAsia"/>
          <w:b/>
          <w:sz w:val="24"/>
          <w:szCs w:val="24"/>
        </w:rPr>
        <w:t xml:space="preserve">2 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分流/不分流进样口</w:t>
      </w:r>
      <w:r>
        <w:rPr>
          <w:rFonts w:ascii="宋体" w:hAnsi="宋体"/>
          <w:b/>
          <w:sz w:val="24"/>
          <w:szCs w:val="24"/>
        </w:rPr>
        <w:t>(</w:t>
      </w:r>
      <w:r>
        <w:rPr>
          <w:rFonts w:hint="eastAsia" w:ascii="宋体" w:hAnsi="宋体"/>
          <w:b/>
          <w:sz w:val="24"/>
          <w:szCs w:val="24"/>
        </w:rPr>
        <w:t>带电子气路控制)：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 xml:space="preserve"> </w:t>
      </w:r>
    </w:p>
    <w:p w14:paraId="02294CB5">
      <w:pPr>
        <w:autoSpaceDE w:val="0"/>
        <w:autoSpaceDN w:val="0"/>
        <w:adjustRightInd w:val="0"/>
        <w:snapToGrid w:val="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.2.1 EPC压力设定范围：0-150psi</w:t>
      </w:r>
    </w:p>
    <w:p w14:paraId="057065DE">
      <w:pPr>
        <w:adjustRightInd w:val="0"/>
        <w:snapToGrid w:val="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.2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2 最高使用温度：≥400</w:t>
      </w:r>
      <w:r>
        <w:rPr>
          <w:sz w:val="24"/>
          <w:szCs w:val="24"/>
        </w:rPr>
        <w:t>˚</w:t>
      </w:r>
      <w:r>
        <w:rPr>
          <w:rFonts w:hint="eastAsia" w:ascii="宋体" w:hAnsi="宋体" w:cs="宋体"/>
          <w:sz w:val="24"/>
          <w:szCs w:val="24"/>
        </w:rPr>
        <w:t>C</w:t>
      </w:r>
    </w:p>
    <w:p w14:paraId="4400AC46">
      <w:pPr>
        <w:adjustRightInd w:val="0"/>
        <w:snapToGrid w:val="0"/>
        <w:ind w:left="720" w:hanging="720" w:hangingChars="3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★</w:t>
      </w:r>
      <w:r>
        <w:rPr>
          <w:rFonts w:asciiTheme="minorEastAsia" w:hAnsiTheme="minorEastAsia" w:eastAsiaTheme="minorEastAsia"/>
          <w:sz w:val="24"/>
          <w:szCs w:val="24"/>
        </w:rPr>
        <w:t>1.</w:t>
      </w:r>
      <w:r>
        <w:rPr>
          <w:rFonts w:hint="eastAsia" w:asciiTheme="minorEastAsia" w:hAnsiTheme="minorEastAsia" w:eastAsiaTheme="minorEastAsia"/>
          <w:sz w:val="24"/>
          <w:szCs w:val="24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.</w:t>
      </w:r>
      <w:r>
        <w:rPr>
          <w:rFonts w:hint="eastAsia" w:asciiTheme="minorEastAsia" w:hAnsiTheme="minorEastAsia" w:eastAsiaTheme="minorEastAsia"/>
          <w:sz w:val="24"/>
          <w:szCs w:val="24"/>
        </w:rPr>
        <w:t>3 压力精度为：≤</w:t>
      </w:r>
      <w:r>
        <w:rPr>
          <w:rFonts w:asciiTheme="minorEastAsia" w:hAnsiTheme="minorEastAsia" w:eastAsiaTheme="minorEastAsia"/>
          <w:sz w:val="24"/>
          <w:szCs w:val="24"/>
        </w:rPr>
        <w:t>0.001psi</w:t>
      </w:r>
    </w:p>
    <w:p w14:paraId="68DDD3DB">
      <w:pPr>
        <w:autoSpaceDE w:val="0"/>
        <w:autoSpaceDN w:val="0"/>
        <w:adjustRightInd w:val="0"/>
        <w:snapToGrid w:val="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1.</w:t>
      </w:r>
      <w:r>
        <w:rPr>
          <w:rFonts w:hint="eastAsia" w:asciiTheme="minorEastAsia" w:hAnsiTheme="minorEastAsia" w:eastAsiaTheme="minorEastAsia"/>
          <w:sz w:val="24"/>
          <w:szCs w:val="24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.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4 </w:t>
      </w:r>
      <w:r>
        <w:rPr>
          <w:rFonts w:hint="eastAsia" w:asciiTheme="minorEastAsia" w:hAnsiTheme="minorEastAsia" w:eastAsiaTheme="minorEastAsia"/>
          <w:sz w:val="24"/>
        </w:rPr>
        <w:t>分流</w:t>
      </w:r>
      <w:r>
        <w:rPr>
          <w:rFonts w:asciiTheme="minorEastAsia" w:hAnsiTheme="minorEastAsia" w:eastAsiaTheme="minorEastAsia"/>
          <w:sz w:val="24"/>
        </w:rPr>
        <w:t>/</w:t>
      </w:r>
      <w:r>
        <w:rPr>
          <w:rFonts w:hint="eastAsia" w:asciiTheme="minorEastAsia" w:hAnsiTheme="minorEastAsia" w:eastAsiaTheme="minorEastAsia"/>
          <w:sz w:val="24"/>
        </w:rPr>
        <w:t>不分流进样口有控制分流比的流量传感器，分流比可达</w:t>
      </w:r>
      <w:r>
        <w:rPr>
          <w:rFonts w:asciiTheme="minorEastAsia" w:hAnsiTheme="minorEastAsia" w:eastAsiaTheme="minorEastAsia"/>
          <w:sz w:val="24"/>
        </w:rPr>
        <w:t>120</w:t>
      </w:r>
      <w:r>
        <w:rPr>
          <w:rFonts w:hint="eastAsia" w:asciiTheme="minorEastAsia" w:hAnsiTheme="minorEastAsia" w:eastAsiaTheme="minorEastAsia"/>
          <w:sz w:val="24"/>
        </w:rPr>
        <w:t>00:1</w:t>
      </w:r>
    </w:p>
    <w:p w14:paraId="211572B2">
      <w:pPr>
        <w:autoSpaceDE w:val="0"/>
        <w:autoSpaceDN w:val="0"/>
        <w:adjustRightInd w:val="0"/>
        <w:snapToGrid w:val="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.2.5 流量设定范围：0-1200m</w:t>
      </w:r>
      <w:r>
        <w:rPr>
          <w:rFonts w:asciiTheme="minorEastAsia" w:hAnsiTheme="minorEastAsia" w:eastAsiaTheme="minorEastAsia"/>
          <w:sz w:val="24"/>
          <w:szCs w:val="24"/>
        </w:rPr>
        <w:t>L/min</w:t>
      </w:r>
    </w:p>
    <w:p w14:paraId="4EDDCCFD">
      <w:pPr>
        <w:adjustRightInd w:val="0"/>
        <w:snapToGrid w:val="0"/>
      </w:pPr>
      <w:r>
        <w:rPr>
          <w:rFonts w:asciiTheme="minorEastAsia" w:hAnsiTheme="minorEastAsia" w:eastAsiaTheme="minorEastAsia"/>
          <w:sz w:val="24"/>
          <w:szCs w:val="24"/>
        </w:rPr>
        <w:t>1.</w:t>
      </w:r>
      <w:r>
        <w:rPr>
          <w:rFonts w:hint="eastAsia" w:asciiTheme="minorEastAsia" w:hAnsiTheme="minorEastAsia" w:eastAsiaTheme="minorEastAsia"/>
          <w:sz w:val="24"/>
          <w:szCs w:val="24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.</w:t>
      </w:r>
      <w:r>
        <w:rPr>
          <w:rFonts w:hint="eastAsia" w:asciiTheme="minorEastAsia" w:hAnsiTheme="minorEastAsia" w:eastAsiaTheme="minorEastAsia"/>
          <w:sz w:val="24"/>
          <w:szCs w:val="24"/>
        </w:rPr>
        <w:t>6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快速扳转式顶盖进样口系统，更换衬管无需要拆卸螺丝</w:t>
      </w:r>
    </w:p>
    <w:p w14:paraId="118AE2C0">
      <w:pPr>
        <w:adjustRightInd w:val="0"/>
        <w:snapToGrid w:val="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1.2.7 进样口及色谱柱支持一键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检</w:t>
      </w:r>
      <w:r>
        <w:rPr>
          <w:rFonts w:hint="eastAsia" w:asciiTheme="minorEastAsia" w:hAnsiTheme="minorEastAsia" w:eastAsiaTheme="minorEastAsia"/>
          <w:sz w:val="24"/>
          <w:szCs w:val="24"/>
        </w:rPr>
        <w:t>漏，检测系统是否存在漏气（提供官网证明文件）</w:t>
      </w:r>
    </w:p>
    <w:p w14:paraId="2E0DD3D6">
      <w:pPr>
        <w:adjustRightInd w:val="0"/>
        <w:snapToGrid w:val="0"/>
        <w:rPr>
          <w:rFonts w:hint="eastAsia" w:asciiTheme="minorEastAsia" w:hAnsiTheme="minorEastAsia" w:eastAsiaTheme="minorEastAsia"/>
          <w:b/>
          <w:sz w:val="24"/>
          <w:szCs w:val="24"/>
        </w:rPr>
      </w:pPr>
      <w:r>
        <w:rPr>
          <w:rFonts w:asciiTheme="minorEastAsia" w:hAnsiTheme="minorEastAsia" w:eastAsiaTheme="minorEastAsia"/>
          <w:b/>
          <w:sz w:val="24"/>
          <w:szCs w:val="24"/>
        </w:rPr>
        <w:t xml:space="preserve">1.3 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柱温箱:</w:t>
      </w:r>
    </w:p>
    <w:p w14:paraId="63848EFC">
      <w:pPr>
        <w:adjustRightInd w:val="0"/>
        <w:snapToGrid w:val="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.3.1 操作温度范围高于环境温度+</w:t>
      </w:r>
      <w:r>
        <w:rPr>
          <w:rFonts w:asciiTheme="minorEastAsia" w:hAnsiTheme="minorEastAsia" w:eastAsiaTheme="minorEastAsia"/>
          <w:sz w:val="24"/>
          <w:szCs w:val="24"/>
        </w:rPr>
        <w:t>4</w:t>
      </w:r>
      <w:r>
        <w:rPr>
          <w:rFonts w:hint="eastAsia" w:asciiTheme="minorEastAsia" w:hAnsiTheme="minorEastAsia" w:eastAsiaTheme="minorEastAsia"/>
          <w:sz w:val="24"/>
          <w:szCs w:val="24"/>
        </w:rPr>
        <w:t>℃至450℃</w:t>
      </w:r>
    </w:p>
    <w:p w14:paraId="6F6E3601">
      <w:pPr>
        <w:autoSpaceDE w:val="0"/>
        <w:autoSpaceDN w:val="0"/>
        <w:adjustRightInd w:val="0"/>
        <w:snapToGrid w:val="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.3.2 柱箱冷却降温（22℃室温），从450℃到50℃需要时间：≤4min</w:t>
      </w:r>
    </w:p>
    <w:p w14:paraId="721ACA1C">
      <w:pPr>
        <w:autoSpaceDE w:val="0"/>
        <w:autoSpaceDN w:val="0"/>
        <w:adjustRightInd w:val="0"/>
        <w:snapToGrid w:val="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.3.3 环境温度敏感度：环境温度变化1℃ ,柱箱温度变化：≤0.01℃</w:t>
      </w:r>
    </w:p>
    <w:p w14:paraId="08C876DB">
      <w:pPr>
        <w:adjustRightInd w:val="0"/>
        <w:snapToGrid w:val="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.3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不低于</w:t>
      </w:r>
      <w:r>
        <w:rPr>
          <w:rFonts w:ascii="宋体" w:hAnsi="宋体"/>
          <w:sz w:val="24"/>
          <w:szCs w:val="24"/>
        </w:rPr>
        <w:t>20梯度/21平台程序升温</w:t>
      </w:r>
    </w:p>
    <w:p w14:paraId="0D846B94">
      <w:pPr>
        <w:autoSpaceDE w:val="0"/>
        <w:autoSpaceDN w:val="0"/>
        <w:adjustRightInd w:val="0"/>
        <w:snapToGrid w:val="0"/>
      </w:pPr>
      <w:r>
        <w:rPr>
          <w:rFonts w:hint="eastAsia" w:asciiTheme="minorEastAsia" w:hAnsiTheme="minorEastAsia" w:eastAsiaTheme="minorEastAsia"/>
          <w:sz w:val="24"/>
        </w:rPr>
        <w:t>▲</w:t>
      </w:r>
      <w:r>
        <w:rPr>
          <w:rFonts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.3.5 </w:t>
      </w:r>
      <w:r>
        <w:rPr>
          <w:rFonts w:asciiTheme="minorEastAsia" w:hAnsiTheme="minorEastAsia" w:eastAsiaTheme="minorEastAsia"/>
          <w:sz w:val="24"/>
          <w:szCs w:val="24"/>
        </w:rPr>
        <w:t>最大升温速率：</w:t>
      </w:r>
      <w:r>
        <w:rPr>
          <w:rFonts w:hint="eastAsia" w:asciiTheme="minorEastAsia" w:hAnsiTheme="minorEastAsia" w:eastAsiaTheme="minorEastAsia"/>
          <w:sz w:val="24"/>
          <w:szCs w:val="24"/>
        </w:rPr>
        <w:t>≥12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0</w:t>
      </w:r>
      <w:bookmarkStart w:id="2" w:name="_GoBack"/>
      <w:bookmarkEnd w:id="2"/>
      <w:r>
        <w:rPr>
          <w:rFonts w:hint="eastAsia" w:asciiTheme="minorEastAsia" w:hAnsiTheme="minorEastAsia" w:eastAsiaTheme="minorEastAsia"/>
          <w:sz w:val="24"/>
          <w:szCs w:val="24"/>
        </w:rPr>
        <w:t>℃</w:t>
      </w:r>
      <w:r>
        <w:rPr>
          <w:rFonts w:asciiTheme="minorEastAsia" w:hAnsiTheme="minorEastAsia" w:eastAsiaTheme="minorEastAsia"/>
          <w:sz w:val="24"/>
          <w:szCs w:val="24"/>
        </w:rPr>
        <w:t>/min</w:t>
      </w:r>
      <w:r>
        <w:rPr>
          <w:rFonts w:hint="eastAsia" w:asciiTheme="minorEastAsia" w:hAnsiTheme="minorEastAsia"/>
          <w:sz w:val="24"/>
        </w:rPr>
        <w:t>（提供</w:t>
      </w:r>
      <w:r>
        <w:rPr>
          <w:rFonts w:asciiTheme="minorEastAsia" w:hAnsiTheme="minorEastAsia" w:eastAsiaTheme="minorEastAsia"/>
          <w:sz w:val="24"/>
          <w:szCs w:val="24"/>
        </w:rPr>
        <w:t>最大升温速率</w:t>
      </w:r>
      <w:r>
        <w:rPr>
          <w:rFonts w:hint="eastAsia" w:asciiTheme="minorEastAsia" w:hAnsiTheme="minorEastAsia"/>
          <w:sz w:val="24"/>
        </w:rPr>
        <w:t>应用证明）</w:t>
      </w:r>
    </w:p>
    <w:p w14:paraId="2C1FD333">
      <w:pPr>
        <w:autoSpaceDE w:val="0"/>
        <w:autoSpaceDN w:val="0"/>
        <w:adjustRightInd w:val="0"/>
        <w:snapToGrid w:val="0"/>
        <w:rPr>
          <w:rFonts w:hint="eastAsia" w:asciiTheme="minorEastAsia" w:hAnsiTheme="minorEastAsia" w:eastAsiaTheme="minorEastAsia"/>
          <w:b/>
          <w:sz w:val="24"/>
          <w:szCs w:val="24"/>
        </w:rPr>
      </w:pPr>
      <w:r>
        <w:rPr>
          <w:rFonts w:asciiTheme="minorEastAsia" w:hAnsiTheme="minorEastAsia" w:eastAsiaTheme="minorEastAsia"/>
          <w:b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.</w:t>
      </w:r>
      <w:r>
        <w:rPr>
          <w:rFonts w:asciiTheme="minorEastAsia" w:hAnsiTheme="minorEastAsia" w:eastAsiaTheme="minorEastAsia"/>
          <w:b/>
          <w:sz w:val="24"/>
          <w:szCs w:val="24"/>
        </w:rPr>
        <w:t xml:space="preserve">4 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液体自动进样器：</w:t>
      </w:r>
    </w:p>
    <w:p w14:paraId="5BF61B79">
      <w:pPr>
        <w:autoSpaceDE w:val="0"/>
        <w:autoSpaceDN w:val="0"/>
        <w:adjustRightInd w:val="0"/>
        <w:snapToGrid w:val="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★</w:t>
      </w:r>
      <w:r>
        <w:rPr>
          <w:rFonts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.4.1 </w:t>
      </w:r>
      <w:bookmarkStart w:id="0" w:name="OLE_LINK1"/>
      <w:r>
        <w:rPr>
          <w:rFonts w:hint="eastAsia" w:asciiTheme="minorEastAsia" w:hAnsiTheme="minorEastAsia" w:eastAsiaTheme="minorEastAsia"/>
          <w:sz w:val="24"/>
          <w:szCs w:val="24"/>
        </w:rPr>
        <w:t>单套液体自动进样器位数:≥150位</w:t>
      </w:r>
      <w:r>
        <w:rPr>
          <w:rFonts w:hint="eastAsia" w:asciiTheme="minorEastAsia" w:hAnsiTheme="minorEastAsia"/>
          <w:sz w:val="24"/>
        </w:rPr>
        <w:t>（需提供产品彩页或技术白皮书证明材料）</w:t>
      </w:r>
      <w:bookmarkEnd w:id="0"/>
    </w:p>
    <w:p w14:paraId="0B88E9E5">
      <w:pPr>
        <w:adjustRightInd w:val="0"/>
        <w:snapToGrid w:val="0"/>
        <w:rPr>
          <w:rFonts w:hint="eastAsia" w:ascii="宋体" w:hAnsi="宋体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★</w:t>
      </w:r>
      <w:r>
        <w:rPr>
          <w:rFonts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.4.2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进样</w:t>
      </w:r>
      <w:r>
        <w:rPr>
          <w:rFonts w:hint="eastAsia" w:ascii="宋体" w:hAnsi="宋体"/>
          <w:sz w:val="24"/>
          <w:szCs w:val="24"/>
        </w:rPr>
        <w:t>重现性：</w:t>
      </w:r>
      <w:r>
        <w:rPr>
          <w:rFonts w:hint="eastAsia" w:asciiTheme="minorEastAsia" w:hAnsiTheme="minorEastAsia" w:eastAsiaTheme="minorEastAsia"/>
          <w:sz w:val="24"/>
          <w:szCs w:val="24"/>
        </w:rPr>
        <w:t>≤</w:t>
      </w:r>
      <w:r>
        <w:rPr>
          <w:rFonts w:ascii="宋体" w:hAnsi="宋体"/>
          <w:sz w:val="24"/>
          <w:szCs w:val="24"/>
        </w:rPr>
        <w:t>0.3% RSD</w:t>
      </w:r>
    </w:p>
    <w:p w14:paraId="1E81B01D">
      <w:pPr>
        <w:widowControl/>
        <w:adjustRightInd w:val="0"/>
        <w:snapToGrid w:val="0"/>
        <w:rPr>
          <w:rFonts w:hint="eastAsia"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  <w:szCs w:val="24"/>
        </w:rPr>
        <w:t>1.</w:t>
      </w:r>
      <w:r>
        <w:rPr>
          <w:rFonts w:hint="eastAsia" w:asciiTheme="minorEastAsia" w:hAnsiTheme="minorEastAsia" w:eastAsiaTheme="minorEastAsia"/>
          <w:sz w:val="24"/>
          <w:szCs w:val="24"/>
        </w:rPr>
        <w:t>4</w:t>
      </w:r>
      <w:r>
        <w:rPr>
          <w:rFonts w:asciiTheme="minorEastAsia" w:hAnsiTheme="minorEastAsia" w:eastAsiaTheme="minorEastAsia"/>
          <w:sz w:val="24"/>
          <w:szCs w:val="24"/>
        </w:rPr>
        <w:t>.</w:t>
      </w:r>
      <w:r>
        <w:rPr>
          <w:rFonts w:hint="eastAsia" w:asciiTheme="minorEastAsia" w:hAnsiTheme="minorEastAsia" w:eastAsiaTheme="minorEastAsia"/>
          <w:sz w:val="24"/>
          <w:szCs w:val="24"/>
        </w:rPr>
        <w:t>3 最大进样体积可拓展到250</w:t>
      </w:r>
      <w:r>
        <w:rPr>
          <w:rFonts w:asciiTheme="minorEastAsia" w:hAnsiTheme="minorEastAsia" w:eastAsiaTheme="minorEastAsia"/>
          <w:sz w:val="24"/>
          <w:szCs w:val="24"/>
        </w:rPr>
        <w:t>ul</w:t>
      </w:r>
      <w:r>
        <w:rPr>
          <w:rFonts w:asciiTheme="minorEastAsia" w:hAnsiTheme="minorEastAsia" w:eastAsiaTheme="minorEastAsia"/>
          <w:sz w:val="24"/>
        </w:rPr>
        <w:t xml:space="preserve"> </w:t>
      </w:r>
    </w:p>
    <w:p w14:paraId="704E0BAB">
      <w:pPr>
        <w:adjustRightInd w:val="0"/>
        <w:snapToGrid w:val="0"/>
        <w:rPr>
          <w:rFonts w:hint="eastAsia" w:asciiTheme="minorEastAsia" w:hAnsiTheme="minorEastAsia" w:eastAsiaTheme="minorEastAsia"/>
          <w:b/>
          <w:sz w:val="24"/>
          <w:szCs w:val="24"/>
        </w:rPr>
      </w:pPr>
      <w:r>
        <w:rPr>
          <w:rFonts w:asciiTheme="minorEastAsia" w:hAnsiTheme="minorEastAsia" w:eastAsiaTheme="minorEastAsia"/>
          <w:b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.</w:t>
      </w:r>
      <w:r>
        <w:rPr>
          <w:rFonts w:asciiTheme="minorEastAsia" w:hAnsiTheme="minorEastAsia" w:eastAsiaTheme="minorEastAsia"/>
          <w:b/>
          <w:sz w:val="24"/>
          <w:szCs w:val="24"/>
        </w:rPr>
        <w:t xml:space="preserve">5 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氢火焰离子化检测器（FID）：</w:t>
      </w:r>
    </w:p>
    <w:p w14:paraId="7D2295BB">
      <w:pPr>
        <w:adjustRightInd w:val="0"/>
        <w:snapToGrid w:val="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.5.1温度范围：1</w:t>
      </w:r>
      <w:r>
        <w:rPr>
          <w:rFonts w:asciiTheme="minorEastAsia" w:hAnsiTheme="minorEastAsia" w:eastAsiaTheme="minorEastAsia"/>
          <w:sz w:val="24"/>
          <w:szCs w:val="24"/>
        </w:rPr>
        <w:t>˚</w:t>
      </w:r>
      <w:r>
        <w:rPr>
          <w:rFonts w:hint="eastAsia" w:asciiTheme="minorEastAsia" w:hAnsiTheme="minorEastAsia" w:eastAsiaTheme="minorEastAsia"/>
          <w:sz w:val="24"/>
          <w:szCs w:val="24"/>
        </w:rPr>
        <w:t>C步进可达450</w:t>
      </w:r>
      <w:r>
        <w:rPr>
          <w:rFonts w:asciiTheme="minorEastAsia" w:hAnsiTheme="minorEastAsia" w:eastAsiaTheme="minorEastAsia"/>
          <w:sz w:val="24"/>
          <w:szCs w:val="24"/>
        </w:rPr>
        <w:t>˚</w:t>
      </w:r>
      <w:r>
        <w:rPr>
          <w:rFonts w:hint="eastAsia" w:asciiTheme="minorEastAsia" w:hAnsiTheme="minorEastAsia" w:eastAsiaTheme="minorEastAsia"/>
          <w:sz w:val="24"/>
          <w:szCs w:val="24"/>
        </w:rPr>
        <w:t>C</w:t>
      </w:r>
    </w:p>
    <w:p w14:paraId="32D71574">
      <w:pPr>
        <w:adjustRightInd w:val="0"/>
        <w:snapToGrid w:val="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.5.2 自动灭火检测，自动点火，自动调节点火气流</w:t>
      </w:r>
    </w:p>
    <w:p w14:paraId="005ED9FD">
      <w:pPr>
        <w:adjustRightInd w:val="0"/>
        <w:snapToGrid w:val="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</w:rPr>
        <w:t>▲</w:t>
      </w:r>
      <w:r>
        <w:rPr>
          <w:rFonts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.5.3 最低检测限：≤1.2pg C/sec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51DD6007">
      <w:pPr>
        <w:adjustRightInd w:val="0"/>
        <w:snapToGrid w:val="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.5.4 线性范围：</w:t>
      </w:r>
      <w:r>
        <w:rPr>
          <w:rFonts w:hint="eastAsia" w:ascii="宋体" w:hAnsi="宋体" w:cs="宋体"/>
          <w:sz w:val="24"/>
        </w:rPr>
        <w:t>≥</w:t>
      </w:r>
      <w:r>
        <w:rPr>
          <w:rFonts w:hint="eastAsia" w:asciiTheme="minorEastAsia" w:hAnsiTheme="minorEastAsia" w:eastAsiaTheme="minorEastAsia"/>
          <w:sz w:val="24"/>
          <w:szCs w:val="24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  <w:vertAlign w:val="superscript"/>
        </w:rPr>
        <w:t>7</w:t>
      </w:r>
    </w:p>
    <w:p w14:paraId="34B9D153">
      <w:pPr>
        <w:adjustRightInd w:val="0"/>
        <w:snapToGrid w:val="0"/>
        <w:rPr>
          <w:rFonts w:hint="eastAsia" w:asciiTheme="minorEastAsia" w:hAnsiTheme="minorEastAsia" w:eastAsiaTheme="minorEastAsia"/>
          <w:sz w:val="24"/>
          <w:szCs w:val="24"/>
          <w:shd w:val="clear" w:color="auto" w:fill="FFFF00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★</w:t>
      </w:r>
      <w:r>
        <w:rPr>
          <w:rFonts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.5.5 数据采集频率：≥600Hz。</w:t>
      </w:r>
      <w:r>
        <w:rPr>
          <w:rFonts w:hint="eastAsia" w:asciiTheme="minorEastAsia" w:hAnsiTheme="minorEastAsia"/>
          <w:sz w:val="24"/>
        </w:rPr>
        <w:t>（需提供产品彩页或软件截图证明材料）</w:t>
      </w:r>
    </w:p>
    <w:p w14:paraId="5D11F7C6">
      <w:pPr>
        <w:autoSpaceDE w:val="0"/>
        <w:autoSpaceDN w:val="0"/>
        <w:adjustRightInd w:val="0"/>
        <w:snapToGrid w:val="0"/>
        <w:rPr>
          <w:rFonts w:hint="eastAsia" w:asciiTheme="minorEastAsia" w:hAnsiTheme="minorEastAsia" w:eastAsiaTheme="minorEastAsia"/>
          <w:b/>
          <w:sz w:val="24"/>
          <w:szCs w:val="24"/>
        </w:rPr>
      </w:pPr>
      <w:r>
        <w:rPr>
          <w:rFonts w:asciiTheme="minorEastAsia" w:hAnsiTheme="minorEastAsia" w:eastAsiaTheme="minorEastAsia"/>
          <w:b/>
          <w:sz w:val="24"/>
          <w:szCs w:val="24"/>
        </w:rPr>
        <w:t xml:space="preserve">1.6 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化学工作站</w:t>
      </w:r>
    </w:p>
    <w:p w14:paraId="155B5920">
      <w:pPr>
        <w:autoSpaceDE w:val="0"/>
        <w:autoSpaceDN w:val="0"/>
        <w:adjustRightInd w:val="0"/>
        <w:snapToGrid w:val="0"/>
        <w:rPr>
          <w:rFonts w:hint="eastAsia" w:asciiTheme="minorEastAsia" w:hAnsiTheme="minorEastAsia" w:eastAsiaTheme="minorEastAsia"/>
          <w:sz w:val="24"/>
          <w:szCs w:val="24"/>
        </w:rPr>
      </w:pPr>
      <w:bookmarkStart w:id="1" w:name="_Hlk193716153"/>
      <w:r>
        <w:rPr>
          <w:rFonts w:hint="eastAsia" w:asciiTheme="minorEastAsia" w:hAnsiTheme="minorEastAsia" w:eastAsiaTheme="minorEastAsia"/>
          <w:sz w:val="24"/>
          <w:szCs w:val="24"/>
        </w:rPr>
        <w:t>▲1.6.1色谱柱整机具备保留时间锁定功能</w:t>
      </w:r>
      <w:bookmarkEnd w:id="1"/>
    </w:p>
    <w:p w14:paraId="6C76E435">
      <w:pPr>
        <w:autoSpaceDE w:val="0"/>
        <w:autoSpaceDN w:val="0"/>
        <w:adjustRightInd w:val="0"/>
        <w:snapToGrid w:val="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1.6.2 可实现软件登录时需输入用户名和密码，每个使用者可以使用各自的用户名，密码和权限，相互之间的数据互相独立，互不干扰</w:t>
      </w:r>
    </w:p>
    <w:p w14:paraId="281DBF50">
      <w:pPr>
        <w:autoSpaceDE w:val="0"/>
        <w:autoSpaceDN w:val="0"/>
        <w:adjustRightInd w:val="0"/>
        <w:snapToGrid w:val="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1.6.3 可定制计算和报告，自动计算并减少手动任务，以确保质量和准确度。直观的功能有助于快速、轻松地生成报告</w:t>
      </w:r>
    </w:p>
    <w:p w14:paraId="184135DC">
      <w:pPr>
        <w:autoSpaceDE w:val="0"/>
        <w:autoSpaceDN w:val="0"/>
        <w:adjustRightInd w:val="0"/>
        <w:snapToGrid w:val="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1.6.4 审计追踪：所有数据记录应当有审计追踪，所有系统设置必须有明显标识引导，并以下面方式识别：日期和时间、用户、任何人工变更的性质</w:t>
      </w:r>
    </w:p>
    <w:p w14:paraId="18BBEB93">
      <w:pPr>
        <w:autoSpaceDE w:val="0"/>
        <w:autoSpaceDN w:val="0"/>
        <w:adjustRightInd w:val="0"/>
        <w:snapToGrid w:val="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1.6.5 电子记录维护和错误及故障信息</w:t>
      </w:r>
    </w:p>
    <w:p w14:paraId="7C493825">
      <w:pPr>
        <w:adjustRightInd w:val="0"/>
        <w:snapToGrid w:val="0"/>
        <w:rPr>
          <w:rFonts w:hint="eastAsia"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2、配置要求：</w:t>
      </w:r>
    </w:p>
    <w:p w14:paraId="1FFBEA2A">
      <w:pPr>
        <w:widowControl/>
        <w:adjustRightInd w:val="0"/>
        <w:snapToGrid w:val="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2.1 气相色谱主机1台</w:t>
      </w:r>
    </w:p>
    <w:p w14:paraId="5D2C0320">
      <w:pPr>
        <w:tabs>
          <w:tab w:val="left" w:pos="-142"/>
          <w:tab w:val="left" w:pos="284"/>
        </w:tabs>
        <w:adjustRightInd w:val="0"/>
        <w:snapToGrid w:val="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2.2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="宋体" w:hAnsi="宋体"/>
          <w:sz w:val="24"/>
        </w:rPr>
        <w:t>数据处理客户端（</w:t>
      </w:r>
      <w:r>
        <w:rPr>
          <w:rFonts w:ascii="宋体" w:hAnsi="宋体"/>
          <w:sz w:val="24"/>
        </w:rPr>
        <w:t>i7</w:t>
      </w:r>
      <w:r>
        <w:rPr>
          <w:rFonts w:hint="eastAsia" w:ascii="宋体" w:hAnsi="宋体"/>
          <w:sz w:val="24"/>
        </w:rPr>
        <w:t>及以上</w:t>
      </w:r>
      <w:r>
        <w:rPr>
          <w:rFonts w:ascii="宋体" w:hAnsi="宋体"/>
          <w:sz w:val="24"/>
        </w:rPr>
        <w:t>处理器，</w:t>
      </w:r>
      <w:r>
        <w:rPr>
          <w:rFonts w:hint="eastAsia" w:ascii="宋体" w:hAnsi="宋体"/>
          <w:sz w:val="24"/>
        </w:rPr>
        <w:t>16</w:t>
      </w:r>
      <w:r>
        <w:rPr>
          <w:rFonts w:ascii="宋体" w:hAnsi="宋体"/>
          <w:sz w:val="24"/>
        </w:rPr>
        <w:t>GB内存</w:t>
      </w:r>
      <w:r>
        <w:rPr>
          <w:rFonts w:hint="eastAsia" w:ascii="宋体" w:hAnsi="宋体"/>
          <w:sz w:val="24"/>
        </w:rPr>
        <w:t>，1T</w:t>
      </w:r>
      <w:r>
        <w:rPr>
          <w:rFonts w:ascii="宋体" w:hAnsi="宋体"/>
          <w:sz w:val="24"/>
        </w:rPr>
        <w:t>硬盘（分区），≥</w:t>
      </w:r>
      <w:r>
        <w:rPr>
          <w:rFonts w:hint="eastAsia" w:ascii="宋体" w:hAnsi="宋体"/>
          <w:sz w:val="24"/>
        </w:rPr>
        <w:t>27英寸</w:t>
      </w:r>
      <w:r>
        <w:rPr>
          <w:rFonts w:ascii="宋体" w:hAnsi="宋体"/>
          <w:sz w:val="24"/>
        </w:rPr>
        <w:t>液晶显示器，</w:t>
      </w:r>
      <w:r>
        <w:rPr>
          <w:rFonts w:hint="eastAsia" w:ascii="宋体" w:hAnsi="宋体"/>
          <w:sz w:val="24"/>
        </w:rPr>
        <w:t>正版</w:t>
      </w:r>
      <w:r>
        <w:rPr>
          <w:rFonts w:ascii="宋体" w:hAnsi="宋体"/>
          <w:sz w:val="24"/>
        </w:rPr>
        <w:t>Windows®中文专业版操作系统</w:t>
      </w:r>
      <w:r>
        <w:rPr>
          <w:rFonts w:hint="eastAsia" w:ascii="宋体" w:hAnsi="宋体"/>
          <w:sz w:val="24"/>
        </w:rPr>
        <w:t>）1台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</w:t>
      </w:r>
    </w:p>
    <w:p w14:paraId="1E531784">
      <w:pPr>
        <w:widowControl/>
        <w:adjustRightInd w:val="0"/>
        <w:snapToGrid w:val="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2.3 色谱工作站1套</w:t>
      </w:r>
    </w:p>
    <w:p w14:paraId="74B9D6A7">
      <w:pPr>
        <w:widowControl/>
        <w:adjustRightInd w:val="0"/>
        <w:snapToGrid w:val="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2.4 安装工具包1套</w:t>
      </w:r>
    </w:p>
    <w:p w14:paraId="186CAB3F">
      <w:pPr>
        <w:widowControl/>
        <w:adjustRightInd w:val="0"/>
        <w:snapToGrid w:val="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2.5 分流/不分流进样口（含电子流量控制）1个</w:t>
      </w:r>
    </w:p>
    <w:p w14:paraId="1BF25CFE">
      <w:pPr>
        <w:adjustRightInd w:val="0"/>
        <w:snapToGrid w:val="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2.6 </w:t>
      </w:r>
      <w:r>
        <w:rPr>
          <w:rFonts w:asciiTheme="minorEastAsia" w:hAnsiTheme="minorEastAsia" w:eastAsiaTheme="minorEastAsia"/>
          <w:sz w:val="24"/>
          <w:szCs w:val="24"/>
        </w:rPr>
        <w:t>液体自动进样器</w:t>
      </w:r>
      <w:r>
        <w:rPr>
          <w:rFonts w:hint="eastAsia" w:asciiTheme="minorEastAsia" w:hAnsiTheme="minorEastAsia" w:eastAsiaTheme="minorEastAsia"/>
          <w:sz w:val="24"/>
          <w:szCs w:val="24"/>
        </w:rPr>
        <w:t>1套</w:t>
      </w:r>
    </w:p>
    <w:p w14:paraId="3BE62C3A">
      <w:pPr>
        <w:adjustRightInd w:val="0"/>
        <w:snapToGrid w:val="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2.7 FID检测器1套</w:t>
      </w:r>
    </w:p>
    <w:p w14:paraId="702359C3">
      <w:pPr>
        <w:widowControl/>
        <w:adjustRightInd w:val="0"/>
        <w:snapToGrid w:val="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</w:t>
      </w:r>
      <w:r>
        <w:rPr>
          <w:rFonts w:asciiTheme="minorEastAsia" w:hAnsiTheme="minorEastAsia" w:eastAsiaTheme="minorEastAsia"/>
          <w:sz w:val="24"/>
          <w:szCs w:val="24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HP-5 30m*0.25mm*0.25μm色谱柱1根</w:t>
      </w:r>
    </w:p>
    <w:p w14:paraId="397EDCBD">
      <w:pPr>
        <w:widowControl/>
        <w:adjustRightInd w:val="0"/>
        <w:snapToGrid w:val="0"/>
        <w:jc w:val="lef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</w:t>
      </w:r>
      <w:r>
        <w:rPr>
          <w:rFonts w:asciiTheme="minorEastAsia" w:hAnsiTheme="minorEastAsia" w:eastAsiaTheme="minorEastAsia"/>
          <w:sz w:val="24"/>
          <w:szCs w:val="24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耗材若干：包含不少于分流/不分流衬管5根、低流失进样隔垫50个、螺纹口瓶盖和透明样品瓶套装100个、不粘连衬管O 形圈10个、色谱柱通用型石墨密封垫10个、氧/水分捕集阱1个、自动进样器进样针3根等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MMAJ A+ T T 6 E Co 00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doNotCompress"/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098"/>
    <w:rsid w:val="00000B42"/>
    <w:rsid w:val="00002CF6"/>
    <w:rsid w:val="00006E57"/>
    <w:rsid w:val="00020571"/>
    <w:rsid w:val="00030BD9"/>
    <w:rsid w:val="00033249"/>
    <w:rsid w:val="00043BCC"/>
    <w:rsid w:val="00051700"/>
    <w:rsid w:val="000639C5"/>
    <w:rsid w:val="00063E86"/>
    <w:rsid w:val="00070FD2"/>
    <w:rsid w:val="00071235"/>
    <w:rsid w:val="0007276D"/>
    <w:rsid w:val="00073586"/>
    <w:rsid w:val="00076E59"/>
    <w:rsid w:val="00082429"/>
    <w:rsid w:val="000854C1"/>
    <w:rsid w:val="000860AF"/>
    <w:rsid w:val="00092457"/>
    <w:rsid w:val="000930DD"/>
    <w:rsid w:val="00094AED"/>
    <w:rsid w:val="00097DAB"/>
    <w:rsid w:val="000A02A5"/>
    <w:rsid w:val="000A6FE1"/>
    <w:rsid w:val="000B3624"/>
    <w:rsid w:val="000C50B5"/>
    <w:rsid w:val="000D201E"/>
    <w:rsid w:val="000D493F"/>
    <w:rsid w:val="000D5952"/>
    <w:rsid w:val="000E0ADA"/>
    <w:rsid w:val="000E0FE0"/>
    <w:rsid w:val="000F200F"/>
    <w:rsid w:val="00102D65"/>
    <w:rsid w:val="00102E8A"/>
    <w:rsid w:val="001142C0"/>
    <w:rsid w:val="00115EBF"/>
    <w:rsid w:val="00123E4F"/>
    <w:rsid w:val="00144CE4"/>
    <w:rsid w:val="00154ECE"/>
    <w:rsid w:val="0016589E"/>
    <w:rsid w:val="0017512D"/>
    <w:rsid w:val="00180BF6"/>
    <w:rsid w:val="00182902"/>
    <w:rsid w:val="00184F11"/>
    <w:rsid w:val="00186D19"/>
    <w:rsid w:val="00186D48"/>
    <w:rsid w:val="001959E9"/>
    <w:rsid w:val="00197BC0"/>
    <w:rsid w:val="001A65D0"/>
    <w:rsid w:val="001A7800"/>
    <w:rsid w:val="001D2B9D"/>
    <w:rsid w:val="001D3001"/>
    <w:rsid w:val="001D7089"/>
    <w:rsid w:val="001E1828"/>
    <w:rsid w:val="001E748D"/>
    <w:rsid w:val="001F0232"/>
    <w:rsid w:val="002006C9"/>
    <w:rsid w:val="00202ABF"/>
    <w:rsid w:val="00212431"/>
    <w:rsid w:val="0021323A"/>
    <w:rsid w:val="00221DF6"/>
    <w:rsid w:val="00224417"/>
    <w:rsid w:val="002257AE"/>
    <w:rsid w:val="002318FE"/>
    <w:rsid w:val="002328E8"/>
    <w:rsid w:val="0025286F"/>
    <w:rsid w:val="00252AB9"/>
    <w:rsid w:val="00253929"/>
    <w:rsid w:val="00253D79"/>
    <w:rsid w:val="00257CD8"/>
    <w:rsid w:val="002622E5"/>
    <w:rsid w:val="00265103"/>
    <w:rsid w:val="00271C56"/>
    <w:rsid w:val="002820A0"/>
    <w:rsid w:val="00296294"/>
    <w:rsid w:val="002A1477"/>
    <w:rsid w:val="002A2213"/>
    <w:rsid w:val="002A77A1"/>
    <w:rsid w:val="002A7CFA"/>
    <w:rsid w:val="002B22B3"/>
    <w:rsid w:val="002B2D5D"/>
    <w:rsid w:val="002D25ED"/>
    <w:rsid w:val="002F3CCA"/>
    <w:rsid w:val="002F3F2B"/>
    <w:rsid w:val="00300200"/>
    <w:rsid w:val="00301B92"/>
    <w:rsid w:val="003021AF"/>
    <w:rsid w:val="003035EE"/>
    <w:rsid w:val="00303E3D"/>
    <w:rsid w:val="00304FB4"/>
    <w:rsid w:val="0031265E"/>
    <w:rsid w:val="00315DAF"/>
    <w:rsid w:val="00317E89"/>
    <w:rsid w:val="00330721"/>
    <w:rsid w:val="00337B55"/>
    <w:rsid w:val="00343B62"/>
    <w:rsid w:val="00351611"/>
    <w:rsid w:val="00351F66"/>
    <w:rsid w:val="00356A49"/>
    <w:rsid w:val="00361712"/>
    <w:rsid w:val="00363FF9"/>
    <w:rsid w:val="00370356"/>
    <w:rsid w:val="0038074D"/>
    <w:rsid w:val="00384B30"/>
    <w:rsid w:val="00392472"/>
    <w:rsid w:val="00392E51"/>
    <w:rsid w:val="0039315B"/>
    <w:rsid w:val="003936B9"/>
    <w:rsid w:val="00393B18"/>
    <w:rsid w:val="003962E0"/>
    <w:rsid w:val="00396E03"/>
    <w:rsid w:val="003A2FAA"/>
    <w:rsid w:val="003A6E8A"/>
    <w:rsid w:val="003B13B8"/>
    <w:rsid w:val="003B20D6"/>
    <w:rsid w:val="003C01D4"/>
    <w:rsid w:val="003C11F2"/>
    <w:rsid w:val="003D0904"/>
    <w:rsid w:val="003E441E"/>
    <w:rsid w:val="003E6C9E"/>
    <w:rsid w:val="003F2FCD"/>
    <w:rsid w:val="003F3E1B"/>
    <w:rsid w:val="003F4F99"/>
    <w:rsid w:val="00407115"/>
    <w:rsid w:val="00415697"/>
    <w:rsid w:val="00420FB0"/>
    <w:rsid w:val="00423CA6"/>
    <w:rsid w:val="0042529C"/>
    <w:rsid w:val="004334DC"/>
    <w:rsid w:val="00435462"/>
    <w:rsid w:val="004370DE"/>
    <w:rsid w:val="00440E60"/>
    <w:rsid w:val="00445235"/>
    <w:rsid w:val="004479CE"/>
    <w:rsid w:val="0045208A"/>
    <w:rsid w:val="0046339B"/>
    <w:rsid w:val="00464F28"/>
    <w:rsid w:val="004656F6"/>
    <w:rsid w:val="0047047E"/>
    <w:rsid w:val="0047304D"/>
    <w:rsid w:val="00482D55"/>
    <w:rsid w:val="0048357B"/>
    <w:rsid w:val="00483C63"/>
    <w:rsid w:val="00486ADC"/>
    <w:rsid w:val="004903CB"/>
    <w:rsid w:val="00491015"/>
    <w:rsid w:val="004971BD"/>
    <w:rsid w:val="004A1A0C"/>
    <w:rsid w:val="004A3EAB"/>
    <w:rsid w:val="004A7BB6"/>
    <w:rsid w:val="004B0071"/>
    <w:rsid w:val="004B274C"/>
    <w:rsid w:val="004B3CC9"/>
    <w:rsid w:val="004C1BAD"/>
    <w:rsid w:val="004C55EA"/>
    <w:rsid w:val="004C5D02"/>
    <w:rsid w:val="004D07EE"/>
    <w:rsid w:val="004D0BF4"/>
    <w:rsid w:val="004D5435"/>
    <w:rsid w:val="004E2DE6"/>
    <w:rsid w:val="004E510C"/>
    <w:rsid w:val="004E5285"/>
    <w:rsid w:val="004F5382"/>
    <w:rsid w:val="004F6F8D"/>
    <w:rsid w:val="005016EE"/>
    <w:rsid w:val="0051355B"/>
    <w:rsid w:val="005135E5"/>
    <w:rsid w:val="00514393"/>
    <w:rsid w:val="00514EE2"/>
    <w:rsid w:val="0051631B"/>
    <w:rsid w:val="00520225"/>
    <w:rsid w:val="00520DB6"/>
    <w:rsid w:val="0052708D"/>
    <w:rsid w:val="00530D02"/>
    <w:rsid w:val="00535BE5"/>
    <w:rsid w:val="00536955"/>
    <w:rsid w:val="00540A44"/>
    <w:rsid w:val="005513B1"/>
    <w:rsid w:val="00551BDA"/>
    <w:rsid w:val="00555EC4"/>
    <w:rsid w:val="00556BAA"/>
    <w:rsid w:val="00556DEB"/>
    <w:rsid w:val="00563977"/>
    <w:rsid w:val="00565DF6"/>
    <w:rsid w:val="005664FD"/>
    <w:rsid w:val="005713EE"/>
    <w:rsid w:val="0057301C"/>
    <w:rsid w:val="00583FA1"/>
    <w:rsid w:val="005841E1"/>
    <w:rsid w:val="00584C36"/>
    <w:rsid w:val="00592A52"/>
    <w:rsid w:val="005B6A7A"/>
    <w:rsid w:val="005B7D68"/>
    <w:rsid w:val="005C6CA8"/>
    <w:rsid w:val="005D3634"/>
    <w:rsid w:val="005D77F1"/>
    <w:rsid w:val="005E1539"/>
    <w:rsid w:val="005F41BC"/>
    <w:rsid w:val="006017FC"/>
    <w:rsid w:val="006045DB"/>
    <w:rsid w:val="006104AD"/>
    <w:rsid w:val="0061398F"/>
    <w:rsid w:val="00615BA4"/>
    <w:rsid w:val="00615BEE"/>
    <w:rsid w:val="00615FCA"/>
    <w:rsid w:val="006174C5"/>
    <w:rsid w:val="00626514"/>
    <w:rsid w:val="00630519"/>
    <w:rsid w:val="00632455"/>
    <w:rsid w:val="00636076"/>
    <w:rsid w:val="00645CF7"/>
    <w:rsid w:val="00647950"/>
    <w:rsid w:val="0065137B"/>
    <w:rsid w:val="0065398A"/>
    <w:rsid w:val="00655FED"/>
    <w:rsid w:val="00657154"/>
    <w:rsid w:val="00671829"/>
    <w:rsid w:val="00671A5F"/>
    <w:rsid w:val="00672EB6"/>
    <w:rsid w:val="00675D1D"/>
    <w:rsid w:val="00691329"/>
    <w:rsid w:val="0069309E"/>
    <w:rsid w:val="006A1DA5"/>
    <w:rsid w:val="006B0ED0"/>
    <w:rsid w:val="006B29C1"/>
    <w:rsid w:val="006D26C9"/>
    <w:rsid w:val="006D3589"/>
    <w:rsid w:val="006E20D7"/>
    <w:rsid w:val="006E7BB2"/>
    <w:rsid w:val="006F4057"/>
    <w:rsid w:val="006F415B"/>
    <w:rsid w:val="006F506A"/>
    <w:rsid w:val="006F5CF2"/>
    <w:rsid w:val="006F5E0E"/>
    <w:rsid w:val="00701E37"/>
    <w:rsid w:val="00702EC4"/>
    <w:rsid w:val="007050F3"/>
    <w:rsid w:val="007161E8"/>
    <w:rsid w:val="00722B18"/>
    <w:rsid w:val="00725C75"/>
    <w:rsid w:val="00730BE1"/>
    <w:rsid w:val="00731FB8"/>
    <w:rsid w:val="0073435A"/>
    <w:rsid w:val="007478BD"/>
    <w:rsid w:val="00750B1C"/>
    <w:rsid w:val="00753974"/>
    <w:rsid w:val="00756574"/>
    <w:rsid w:val="00762C50"/>
    <w:rsid w:val="00763E92"/>
    <w:rsid w:val="00764D07"/>
    <w:rsid w:val="00765230"/>
    <w:rsid w:val="0077444E"/>
    <w:rsid w:val="00780843"/>
    <w:rsid w:val="00790702"/>
    <w:rsid w:val="00790802"/>
    <w:rsid w:val="00796645"/>
    <w:rsid w:val="007A2FAC"/>
    <w:rsid w:val="007A7705"/>
    <w:rsid w:val="007B0092"/>
    <w:rsid w:val="007B3E05"/>
    <w:rsid w:val="007B4882"/>
    <w:rsid w:val="007C257E"/>
    <w:rsid w:val="007D5A05"/>
    <w:rsid w:val="007D7C74"/>
    <w:rsid w:val="007E0C89"/>
    <w:rsid w:val="007E31CE"/>
    <w:rsid w:val="007E44EA"/>
    <w:rsid w:val="007E65C2"/>
    <w:rsid w:val="007F0200"/>
    <w:rsid w:val="007F1853"/>
    <w:rsid w:val="007F3157"/>
    <w:rsid w:val="007F5FBE"/>
    <w:rsid w:val="007F7759"/>
    <w:rsid w:val="00801FBD"/>
    <w:rsid w:val="00813003"/>
    <w:rsid w:val="0081391A"/>
    <w:rsid w:val="00820B00"/>
    <w:rsid w:val="0082100E"/>
    <w:rsid w:val="008226C1"/>
    <w:rsid w:val="00832281"/>
    <w:rsid w:val="00843F5D"/>
    <w:rsid w:val="00845BA7"/>
    <w:rsid w:val="00853156"/>
    <w:rsid w:val="008543D5"/>
    <w:rsid w:val="0086329A"/>
    <w:rsid w:val="008639D3"/>
    <w:rsid w:val="00867043"/>
    <w:rsid w:val="00883DC9"/>
    <w:rsid w:val="00887B63"/>
    <w:rsid w:val="00893CFE"/>
    <w:rsid w:val="008B4F67"/>
    <w:rsid w:val="008B6D8C"/>
    <w:rsid w:val="008C058E"/>
    <w:rsid w:val="008C65DC"/>
    <w:rsid w:val="008C7660"/>
    <w:rsid w:val="008D2596"/>
    <w:rsid w:val="008E7547"/>
    <w:rsid w:val="008F2035"/>
    <w:rsid w:val="008F7C9C"/>
    <w:rsid w:val="00904658"/>
    <w:rsid w:val="00911CA7"/>
    <w:rsid w:val="00916874"/>
    <w:rsid w:val="00924C9B"/>
    <w:rsid w:val="00935E9A"/>
    <w:rsid w:val="00942E24"/>
    <w:rsid w:val="00944E64"/>
    <w:rsid w:val="00954D70"/>
    <w:rsid w:val="00955F95"/>
    <w:rsid w:val="009615BF"/>
    <w:rsid w:val="00971A0A"/>
    <w:rsid w:val="009760DA"/>
    <w:rsid w:val="00980748"/>
    <w:rsid w:val="00982BEF"/>
    <w:rsid w:val="009834F6"/>
    <w:rsid w:val="009846C5"/>
    <w:rsid w:val="00984D97"/>
    <w:rsid w:val="00990CB3"/>
    <w:rsid w:val="009913F4"/>
    <w:rsid w:val="0099292D"/>
    <w:rsid w:val="009968C1"/>
    <w:rsid w:val="009A03E9"/>
    <w:rsid w:val="009A43BE"/>
    <w:rsid w:val="009A469B"/>
    <w:rsid w:val="009A655C"/>
    <w:rsid w:val="009A7589"/>
    <w:rsid w:val="009B71A0"/>
    <w:rsid w:val="009C29B9"/>
    <w:rsid w:val="009C3D6B"/>
    <w:rsid w:val="009C3DAF"/>
    <w:rsid w:val="009C533C"/>
    <w:rsid w:val="009C64B6"/>
    <w:rsid w:val="009E6511"/>
    <w:rsid w:val="009F2304"/>
    <w:rsid w:val="009F34BE"/>
    <w:rsid w:val="00A04257"/>
    <w:rsid w:val="00A04F94"/>
    <w:rsid w:val="00A04FA1"/>
    <w:rsid w:val="00A06186"/>
    <w:rsid w:val="00A10BD5"/>
    <w:rsid w:val="00A21C33"/>
    <w:rsid w:val="00A3178F"/>
    <w:rsid w:val="00A323B8"/>
    <w:rsid w:val="00A3348C"/>
    <w:rsid w:val="00A35117"/>
    <w:rsid w:val="00A35F03"/>
    <w:rsid w:val="00A44811"/>
    <w:rsid w:val="00A44D03"/>
    <w:rsid w:val="00A455EC"/>
    <w:rsid w:val="00A600DC"/>
    <w:rsid w:val="00A6063D"/>
    <w:rsid w:val="00A60B53"/>
    <w:rsid w:val="00A64631"/>
    <w:rsid w:val="00A64725"/>
    <w:rsid w:val="00A67A14"/>
    <w:rsid w:val="00A840C5"/>
    <w:rsid w:val="00A855C0"/>
    <w:rsid w:val="00A90A8A"/>
    <w:rsid w:val="00A935D7"/>
    <w:rsid w:val="00A96468"/>
    <w:rsid w:val="00A96B64"/>
    <w:rsid w:val="00AA1A59"/>
    <w:rsid w:val="00AA20C4"/>
    <w:rsid w:val="00AA51A3"/>
    <w:rsid w:val="00AA5869"/>
    <w:rsid w:val="00AB68F5"/>
    <w:rsid w:val="00AC6F1A"/>
    <w:rsid w:val="00AD59DB"/>
    <w:rsid w:val="00AD7563"/>
    <w:rsid w:val="00AE19F6"/>
    <w:rsid w:val="00AE61DB"/>
    <w:rsid w:val="00AF6BF2"/>
    <w:rsid w:val="00AF6C15"/>
    <w:rsid w:val="00B00421"/>
    <w:rsid w:val="00B075B7"/>
    <w:rsid w:val="00B151EF"/>
    <w:rsid w:val="00B216BF"/>
    <w:rsid w:val="00B21F6A"/>
    <w:rsid w:val="00B229B7"/>
    <w:rsid w:val="00B2338D"/>
    <w:rsid w:val="00B240D6"/>
    <w:rsid w:val="00B24BE8"/>
    <w:rsid w:val="00B25079"/>
    <w:rsid w:val="00B25386"/>
    <w:rsid w:val="00B32464"/>
    <w:rsid w:val="00B37F03"/>
    <w:rsid w:val="00B44538"/>
    <w:rsid w:val="00B45169"/>
    <w:rsid w:val="00B463B9"/>
    <w:rsid w:val="00B51E2D"/>
    <w:rsid w:val="00B56F75"/>
    <w:rsid w:val="00B57E01"/>
    <w:rsid w:val="00B64E2C"/>
    <w:rsid w:val="00B77A34"/>
    <w:rsid w:val="00B833C1"/>
    <w:rsid w:val="00B90815"/>
    <w:rsid w:val="00B918D7"/>
    <w:rsid w:val="00B953BE"/>
    <w:rsid w:val="00BB0450"/>
    <w:rsid w:val="00BB149D"/>
    <w:rsid w:val="00BB33DA"/>
    <w:rsid w:val="00BB36B8"/>
    <w:rsid w:val="00BB5464"/>
    <w:rsid w:val="00BB7030"/>
    <w:rsid w:val="00BC01B7"/>
    <w:rsid w:val="00BC1846"/>
    <w:rsid w:val="00BD7EE8"/>
    <w:rsid w:val="00BE057E"/>
    <w:rsid w:val="00BE138A"/>
    <w:rsid w:val="00BE3170"/>
    <w:rsid w:val="00BE6A19"/>
    <w:rsid w:val="00BF5511"/>
    <w:rsid w:val="00C02C29"/>
    <w:rsid w:val="00C10A40"/>
    <w:rsid w:val="00C12F73"/>
    <w:rsid w:val="00C26849"/>
    <w:rsid w:val="00C30B16"/>
    <w:rsid w:val="00C31246"/>
    <w:rsid w:val="00C333FF"/>
    <w:rsid w:val="00C349BE"/>
    <w:rsid w:val="00C418E1"/>
    <w:rsid w:val="00C41AD8"/>
    <w:rsid w:val="00C455BC"/>
    <w:rsid w:val="00C50BD7"/>
    <w:rsid w:val="00C51C84"/>
    <w:rsid w:val="00C534DC"/>
    <w:rsid w:val="00C60098"/>
    <w:rsid w:val="00C60CAB"/>
    <w:rsid w:val="00C61377"/>
    <w:rsid w:val="00C63F9C"/>
    <w:rsid w:val="00C71BFE"/>
    <w:rsid w:val="00C73290"/>
    <w:rsid w:val="00C755B9"/>
    <w:rsid w:val="00C805B2"/>
    <w:rsid w:val="00C80BC2"/>
    <w:rsid w:val="00C83D25"/>
    <w:rsid w:val="00C85CA3"/>
    <w:rsid w:val="00C87253"/>
    <w:rsid w:val="00C87A1F"/>
    <w:rsid w:val="00C927D5"/>
    <w:rsid w:val="00C93DED"/>
    <w:rsid w:val="00CA260E"/>
    <w:rsid w:val="00CA3F65"/>
    <w:rsid w:val="00CB480A"/>
    <w:rsid w:val="00CB5DD0"/>
    <w:rsid w:val="00CB6A3D"/>
    <w:rsid w:val="00CB7C93"/>
    <w:rsid w:val="00CC00DE"/>
    <w:rsid w:val="00CC1EE0"/>
    <w:rsid w:val="00CC330B"/>
    <w:rsid w:val="00CD2D57"/>
    <w:rsid w:val="00CD48B7"/>
    <w:rsid w:val="00CF2E6A"/>
    <w:rsid w:val="00CF7C36"/>
    <w:rsid w:val="00D00228"/>
    <w:rsid w:val="00D00636"/>
    <w:rsid w:val="00D01466"/>
    <w:rsid w:val="00D0785A"/>
    <w:rsid w:val="00D26C75"/>
    <w:rsid w:val="00D32156"/>
    <w:rsid w:val="00D4287F"/>
    <w:rsid w:val="00D45717"/>
    <w:rsid w:val="00D46759"/>
    <w:rsid w:val="00D5001C"/>
    <w:rsid w:val="00D52F7F"/>
    <w:rsid w:val="00D53FBC"/>
    <w:rsid w:val="00D55710"/>
    <w:rsid w:val="00D66E09"/>
    <w:rsid w:val="00D67681"/>
    <w:rsid w:val="00D722D0"/>
    <w:rsid w:val="00D7233D"/>
    <w:rsid w:val="00D83834"/>
    <w:rsid w:val="00D90860"/>
    <w:rsid w:val="00D93097"/>
    <w:rsid w:val="00D9796B"/>
    <w:rsid w:val="00DA2B2E"/>
    <w:rsid w:val="00DA32A6"/>
    <w:rsid w:val="00DA40DF"/>
    <w:rsid w:val="00DB0415"/>
    <w:rsid w:val="00DB0665"/>
    <w:rsid w:val="00DB10D3"/>
    <w:rsid w:val="00DB1E6D"/>
    <w:rsid w:val="00DB1FCC"/>
    <w:rsid w:val="00DB4711"/>
    <w:rsid w:val="00DB4D93"/>
    <w:rsid w:val="00DC0B8F"/>
    <w:rsid w:val="00DC2E67"/>
    <w:rsid w:val="00DD0B74"/>
    <w:rsid w:val="00DD2C98"/>
    <w:rsid w:val="00DD3453"/>
    <w:rsid w:val="00DD7453"/>
    <w:rsid w:val="00DE7F91"/>
    <w:rsid w:val="00DF1B2A"/>
    <w:rsid w:val="00DF5B93"/>
    <w:rsid w:val="00E07A93"/>
    <w:rsid w:val="00E158BB"/>
    <w:rsid w:val="00E16C99"/>
    <w:rsid w:val="00E25DD9"/>
    <w:rsid w:val="00E26F64"/>
    <w:rsid w:val="00E3634D"/>
    <w:rsid w:val="00E46694"/>
    <w:rsid w:val="00E47B15"/>
    <w:rsid w:val="00E507B4"/>
    <w:rsid w:val="00E50ECD"/>
    <w:rsid w:val="00E62361"/>
    <w:rsid w:val="00E66772"/>
    <w:rsid w:val="00E747BD"/>
    <w:rsid w:val="00E76BA6"/>
    <w:rsid w:val="00E80402"/>
    <w:rsid w:val="00E81831"/>
    <w:rsid w:val="00E83264"/>
    <w:rsid w:val="00E8726C"/>
    <w:rsid w:val="00E90B53"/>
    <w:rsid w:val="00E9147B"/>
    <w:rsid w:val="00EA3007"/>
    <w:rsid w:val="00EA3543"/>
    <w:rsid w:val="00EA6990"/>
    <w:rsid w:val="00EB06B6"/>
    <w:rsid w:val="00EB4EEB"/>
    <w:rsid w:val="00EB6CB3"/>
    <w:rsid w:val="00EC228E"/>
    <w:rsid w:val="00EC2BD1"/>
    <w:rsid w:val="00EC59AE"/>
    <w:rsid w:val="00EC61D6"/>
    <w:rsid w:val="00EC6215"/>
    <w:rsid w:val="00ED0675"/>
    <w:rsid w:val="00ED3551"/>
    <w:rsid w:val="00ED4DA3"/>
    <w:rsid w:val="00ED6B19"/>
    <w:rsid w:val="00EE1ED0"/>
    <w:rsid w:val="00EF1824"/>
    <w:rsid w:val="00EF1D7E"/>
    <w:rsid w:val="00EF25C9"/>
    <w:rsid w:val="00EF3484"/>
    <w:rsid w:val="00EF4F3C"/>
    <w:rsid w:val="00F00B12"/>
    <w:rsid w:val="00F03400"/>
    <w:rsid w:val="00F143B7"/>
    <w:rsid w:val="00F1442B"/>
    <w:rsid w:val="00F17BFC"/>
    <w:rsid w:val="00F31091"/>
    <w:rsid w:val="00F31B8B"/>
    <w:rsid w:val="00F32E92"/>
    <w:rsid w:val="00F41043"/>
    <w:rsid w:val="00F436C2"/>
    <w:rsid w:val="00F52EA6"/>
    <w:rsid w:val="00F55E5D"/>
    <w:rsid w:val="00F63611"/>
    <w:rsid w:val="00F72E51"/>
    <w:rsid w:val="00F910EA"/>
    <w:rsid w:val="00F93121"/>
    <w:rsid w:val="00F958B8"/>
    <w:rsid w:val="00FA35CE"/>
    <w:rsid w:val="00FA456B"/>
    <w:rsid w:val="00FA5767"/>
    <w:rsid w:val="00FB5BCD"/>
    <w:rsid w:val="00FC5685"/>
    <w:rsid w:val="00FD36E2"/>
    <w:rsid w:val="00FD6E3D"/>
    <w:rsid w:val="00FE293D"/>
    <w:rsid w:val="00FF330C"/>
    <w:rsid w:val="00FF4670"/>
    <w:rsid w:val="104E68B1"/>
    <w:rsid w:val="21E32E28"/>
    <w:rsid w:val="24633813"/>
    <w:rsid w:val="250F1D34"/>
    <w:rsid w:val="34CD09A6"/>
    <w:rsid w:val="42EC6C27"/>
    <w:rsid w:val="54C37BD1"/>
    <w:rsid w:val="6B9E2260"/>
    <w:rsid w:val="7383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ody Text"/>
    <w:basedOn w:val="1"/>
    <w:link w:val="18"/>
    <w:semiHidden/>
    <w:unhideWhenUsed/>
    <w:qFormat/>
    <w:uiPriority w:val="99"/>
    <w:pPr>
      <w:spacing w:after="120"/>
    </w:pPr>
  </w:style>
  <w:style w:type="paragraph" w:styleId="4">
    <w:name w:val="Body Text Indent 2"/>
    <w:basedOn w:val="1"/>
    <w:link w:val="12"/>
    <w:qFormat/>
    <w:uiPriority w:val="0"/>
    <w:pPr>
      <w:tabs>
        <w:tab w:val="left" w:pos="1140"/>
      </w:tabs>
      <w:ind w:firstLine="560" w:firstLineChars="200"/>
    </w:pPr>
    <w:rPr>
      <w:rFonts w:ascii="Arial" w:hAnsi="Arial"/>
      <w:color w:val="000000"/>
      <w:szCs w:val="24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320"/>
        <w:tab w:val="right" w:pos="8640"/>
      </w:tabs>
    </w:pPr>
  </w:style>
  <w:style w:type="paragraph" w:styleId="6">
    <w:name w:val="header"/>
    <w:basedOn w:val="1"/>
    <w:link w:val="15"/>
    <w:unhideWhenUsed/>
    <w:qFormat/>
    <w:uiPriority w:val="99"/>
    <w:pPr>
      <w:tabs>
        <w:tab w:val="center" w:pos="4320"/>
        <w:tab w:val="right" w:pos="8640"/>
      </w:tabs>
    </w:p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customStyle="1" w:styleId="11">
    <w:name w:val="p0"/>
    <w:basedOn w:val="1"/>
    <w:qFormat/>
    <w:uiPriority w:val="99"/>
    <w:pPr>
      <w:widowControl/>
    </w:pPr>
  </w:style>
  <w:style w:type="character" w:customStyle="1" w:styleId="12">
    <w:name w:val="正文文本缩进 2 字符"/>
    <w:basedOn w:val="9"/>
    <w:link w:val="4"/>
    <w:qFormat/>
    <w:uiPriority w:val="0"/>
    <w:rPr>
      <w:rFonts w:ascii="Arial" w:hAnsi="Arial" w:eastAsia="宋体" w:cs="Times New Roman"/>
      <w:color w:val="000000"/>
      <w:kern w:val="2"/>
      <w:sz w:val="28"/>
      <w:szCs w:val="24"/>
    </w:rPr>
  </w:style>
  <w:style w:type="paragraph" w:customStyle="1" w:styleId="13">
    <w:name w:val="列出段落1"/>
    <w:basedOn w:val="1"/>
    <w:qFormat/>
    <w:uiPriority w:val="34"/>
    <w:pPr>
      <w:ind w:left="720"/>
      <w:contextualSpacing/>
    </w:pPr>
  </w:style>
  <w:style w:type="paragraph" w:customStyle="1" w:styleId="14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5">
    <w:name w:val="页眉 字符"/>
    <w:basedOn w:val="9"/>
    <w:link w:val="6"/>
    <w:qFormat/>
    <w:uiPriority w:val="99"/>
    <w:rPr>
      <w:rFonts w:ascii="Times New Roman" w:hAnsi="Times New Roman" w:eastAsia="宋体" w:cs="Times New Roman"/>
      <w:kern w:val="2"/>
      <w:sz w:val="28"/>
      <w:szCs w:val="20"/>
    </w:rPr>
  </w:style>
  <w:style w:type="character" w:customStyle="1" w:styleId="16">
    <w:name w:val="页脚 字符"/>
    <w:basedOn w:val="9"/>
    <w:link w:val="5"/>
    <w:qFormat/>
    <w:uiPriority w:val="99"/>
    <w:rPr>
      <w:rFonts w:ascii="Times New Roman" w:hAnsi="Times New Roman" w:eastAsia="宋体" w:cs="Times New Roman"/>
      <w:kern w:val="2"/>
      <w:sz w:val="28"/>
      <w:szCs w:val="20"/>
    </w:rPr>
  </w:style>
  <w:style w:type="character" w:customStyle="1" w:styleId="17">
    <w:name w:val="SC.6.102542"/>
    <w:qFormat/>
    <w:uiPriority w:val="99"/>
    <w:rPr>
      <w:rFonts w:cs="CMMAJ A+ T T 6 E Co 00"/>
      <w:color w:val="000000"/>
      <w:sz w:val="32"/>
      <w:szCs w:val="32"/>
    </w:rPr>
  </w:style>
  <w:style w:type="character" w:customStyle="1" w:styleId="18">
    <w:name w:val="正文文本 字符"/>
    <w:basedOn w:val="9"/>
    <w:link w:val="3"/>
    <w:semiHidden/>
    <w:qFormat/>
    <w:uiPriority w:val="99"/>
    <w:rPr>
      <w:kern w:val="2"/>
      <w:sz w:val="28"/>
    </w:rPr>
  </w:style>
  <w:style w:type="paragraph" w:customStyle="1" w:styleId="19">
    <w:name w:val="table_1stline"/>
    <w:basedOn w:val="1"/>
    <w:qFormat/>
    <w:uiPriority w:val="0"/>
    <w:pPr>
      <w:widowControl/>
      <w:spacing w:before="120"/>
      <w:jc w:val="left"/>
    </w:pPr>
    <w:rPr>
      <w:bCs/>
      <w:kern w:val="0"/>
      <w:sz w:val="20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5756F-F0A0-4076-99F6-5ADBD848B1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Agilent Technologies, Inc.</Company>
  <Pages>2</Pages>
  <Words>963</Words>
  <Characters>1252</Characters>
  <Lines>9</Lines>
  <Paragraphs>2</Paragraphs>
  <TotalTime>7</TotalTime>
  <ScaleCrop>false</ScaleCrop>
  <LinksUpToDate>false</LinksUpToDate>
  <CharactersWithSpaces>1306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2026-04-21T02:51:00Z</dcterms:created>
  <dc:creator>Administrator</dc:creator>
  <cp:lastModifiedBy>陈玉梅</cp:lastModifiedBy>
  <dcterms:modified xsi:type="dcterms:W3CDTF">2026-05-06T08:30:22Z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CC640C2B168B4D998955EC87A10F1F14_13</vt:lpwstr>
  </property>
  <property fmtid="{D5CDD505-2E9C-101B-9397-08002B2CF9AE}" pid="4" name="KSOTemplateDocerSaveRecord">
    <vt:lpwstr>eyJoZGlkIjoiMTU1Mjc5ZGZhYjY1MzliNDhiYjNhMDg4ZmU1OGZkMTkiLCJ1c2VySWQiOiIyNTk4Nzg5MDgifQ==</vt:lpwstr>
  </property>
</Properties>
</file>