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FB25">
      <w:pPr>
        <w:pageBreakBefore w:val="0"/>
        <w:widowControl/>
        <w:numPr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  <w:t>采购项目基本情况</w:t>
      </w:r>
    </w:p>
    <w:bookmarkEnd w:id="0"/>
    <w:p w14:paraId="25EE08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lang w:val="en-US" w:eastAsia="zh-CN"/>
        </w:rPr>
        <w:t>1.体检项目</w:t>
      </w:r>
    </w:p>
    <w:tbl>
      <w:tblPr>
        <w:tblStyle w:val="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922"/>
        <w:gridCol w:w="6552"/>
      </w:tblGrid>
      <w:tr w14:paraId="257EE7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300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0A179">
            <w:pPr>
              <w:keepNext w:val="0"/>
              <w:keepLines w:val="0"/>
              <w:widowControl/>
              <w:suppressLineNumbers w:val="0"/>
              <w:ind w:firstLineChars="5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在职体检方案</w:t>
            </w:r>
          </w:p>
        </w:tc>
      </w:tr>
      <w:tr w14:paraId="174A2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F3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 w14:paraId="4EF408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3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身高体重</w:t>
            </w:r>
          </w:p>
        </w:tc>
      </w:tr>
      <w:tr w14:paraId="1A7D5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0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血压</w:t>
            </w:r>
          </w:p>
        </w:tc>
      </w:tr>
      <w:tr w14:paraId="54144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F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血常规</w:t>
            </w:r>
          </w:p>
        </w:tc>
      </w:tr>
      <w:tr w14:paraId="1C7A3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BD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尿生化+尿沉渣定量</w:t>
            </w:r>
          </w:p>
        </w:tc>
      </w:tr>
      <w:tr w14:paraId="5DD95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4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A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肝功（12项）</w:t>
            </w:r>
          </w:p>
        </w:tc>
      </w:tr>
      <w:tr w14:paraId="7591B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E5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8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同型半胱氨酸</w:t>
            </w:r>
          </w:p>
        </w:tc>
      </w:tr>
      <w:tr w14:paraId="1C78D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C0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肾功5项</w:t>
            </w:r>
          </w:p>
        </w:tc>
      </w:tr>
      <w:tr w14:paraId="11A9A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1F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2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血脂（4项）</w:t>
            </w:r>
          </w:p>
        </w:tc>
      </w:tr>
      <w:tr w14:paraId="713F2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61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血糖</w:t>
            </w:r>
          </w:p>
        </w:tc>
      </w:tr>
      <w:tr w14:paraId="4B906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05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甲胎蛋白测定（AFP）</w:t>
            </w:r>
          </w:p>
        </w:tc>
      </w:tr>
      <w:tr w14:paraId="2CDD2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F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癌胚抗原测定（CEA）</w:t>
            </w:r>
          </w:p>
        </w:tc>
      </w:tr>
      <w:tr w14:paraId="56E2A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E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0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总前列腺特异性抗原测定（TPSA+FPSA）</w:t>
            </w:r>
          </w:p>
        </w:tc>
      </w:tr>
      <w:tr w14:paraId="0FD70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7B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糖类抗原测定（CA-125）</w:t>
            </w:r>
          </w:p>
        </w:tc>
      </w:tr>
      <w:tr w14:paraId="580806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17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B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糖类抗原测定（CA-153）</w:t>
            </w:r>
          </w:p>
        </w:tc>
      </w:tr>
      <w:tr w14:paraId="53402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CF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糖类抗原测定（CA-199）</w:t>
            </w:r>
          </w:p>
        </w:tc>
      </w:tr>
      <w:tr w14:paraId="6D8D4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2E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4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神经元特异性烯醇化酶测定NSE</w:t>
            </w:r>
          </w:p>
        </w:tc>
      </w:tr>
      <w:tr w14:paraId="396AB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B5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A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CY21-1</w:t>
            </w:r>
          </w:p>
        </w:tc>
      </w:tr>
      <w:tr w14:paraId="67A013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6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1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心脏彩超</w:t>
            </w:r>
          </w:p>
        </w:tc>
      </w:tr>
      <w:tr w14:paraId="01688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96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腹部彩超（肝、胆、脾、胰、双肾）</w:t>
            </w:r>
          </w:p>
        </w:tc>
      </w:tr>
      <w:tr w14:paraId="426F1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9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8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泌尿系彩超（输尿管、膀胱、前列腺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(男)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 w14:paraId="27FDA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6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妇科彩超（子宫及附件）</w:t>
            </w:r>
          </w:p>
        </w:tc>
      </w:tr>
      <w:tr w14:paraId="737C57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5F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8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经阴道彩超（子宫及附件）</w:t>
            </w:r>
          </w:p>
        </w:tc>
      </w:tr>
      <w:tr w14:paraId="2FC43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6A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乳腺彩超</w:t>
            </w:r>
          </w:p>
        </w:tc>
      </w:tr>
      <w:tr w14:paraId="2BA41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0C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甲状腺彩超</w:t>
            </w:r>
          </w:p>
        </w:tc>
      </w:tr>
      <w:tr w14:paraId="3C523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E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幽门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8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幽门螺旋杆菌C14</w:t>
            </w:r>
          </w:p>
        </w:tc>
      </w:tr>
      <w:tr w14:paraId="2E674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3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肺部CT(不出片)</w:t>
            </w:r>
          </w:p>
        </w:tc>
      </w:tr>
      <w:tr w14:paraId="38837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12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7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腰椎正侧位（不出片）</w:t>
            </w:r>
          </w:p>
        </w:tc>
      </w:tr>
      <w:tr w14:paraId="295FFE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E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心电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A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十二导联心电图</w:t>
            </w:r>
          </w:p>
        </w:tc>
      </w:tr>
      <w:tr w14:paraId="36142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8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妇科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17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白带常规（阴道分泌物镜检+BV）</w:t>
            </w:r>
          </w:p>
        </w:tc>
      </w:tr>
      <w:tr w14:paraId="73386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B9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B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HPV分型（不参与折扣）</w:t>
            </w:r>
          </w:p>
        </w:tc>
      </w:tr>
      <w:tr w14:paraId="31D09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A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A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静脉采血</w:t>
            </w:r>
          </w:p>
        </w:tc>
      </w:tr>
      <w:tr w14:paraId="358A38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9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A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图文报告</w:t>
            </w:r>
          </w:p>
        </w:tc>
      </w:tr>
      <w:tr w14:paraId="1D187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99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2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建立健康档案</w:t>
            </w:r>
          </w:p>
        </w:tc>
      </w:tr>
      <w:tr w14:paraId="68AAC6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0E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健康咨询</w:t>
            </w:r>
          </w:p>
        </w:tc>
      </w:tr>
      <w:tr w14:paraId="3309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退休体检方案</w:t>
            </w:r>
          </w:p>
        </w:tc>
      </w:tr>
      <w:tr w14:paraId="1AD8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 w14:paraId="214C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基础检查</w:t>
            </w: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6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身高体重</w:t>
            </w:r>
          </w:p>
        </w:tc>
      </w:tr>
      <w:tr w14:paraId="0119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C4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4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血压</w:t>
            </w:r>
          </w:p>
        </w:tc>
      </w:tr>
      <w:tr w14:paraId="16A0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化验检查</w:t>
            </w: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血常规</w:t>
            </w:r>
          </w:p>
        </w:tc>
      </w:tr>
      <w:tr w14:paraId="0A32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A2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尿生化+尿沉渣定量</w:t>
            </w:r>
          </w:p>
        </w:tc>
      </w:tr>
      <w:tr w14:paraId="06B7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9F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3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肝功（12项）</w:t>
            </w:r>
          </w:p>
        </w:tc>
      </w:tr>
      <w:tr w14:paraId="6C50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7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A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肾功5项</w:t>
            </w:r>
          </w:p>
        </w:tc>
      </w:tr>
      <w:tr w14:paraId="2445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40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46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血脂（4项）</w:t>
            </w:r>
          </w:p>
        </w:tc>
      </w:tr>
      <w:tr w14:paraId="21CE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AEC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D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血糖</w:t>
            </w:r>
          </w:p>
        </w:tc>
      </w:tr>
      <w:tr w14:paraId="5701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C4A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0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甲胎蛋白测定（AFP）</w:t>
            </w:r>
          </w:p>
        </w:tc>
      </w:tr>
      <w:tr w14:paraId="73D5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2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8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癌胚抗原测定（CEA）</w:t>
            </w:r>
          </w:p>
        </w:tc>
      </w:tr>
      <w:tr w14:paraId="1D7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B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0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总前列腺特异性抗原测定（TPSA+FPSA）</w:t>
            </w:r>
          </w:p>
        </w:tc>
      </w:tr>
      <w:tr w14:paraId="36B8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7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糖类抗原测定（CA-125）</w:t>
            </w:r>
          </w:p>
        </w:tc>
      </w:tr>
      <w:tr w14:paraId="624F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88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4F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糖类抗原测定（CA-153）</w:t>
            </w:r>
          </w:p>
        </w:tc>
      </w:tr>
      <w:tr w14:paraId="6C43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D0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同型半胱氨酸</w:t>
            </w:r>
          </w:p>
        </w:tc>
      </w:tr>
      <w:tr w14:paraId="6498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4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糖化血红蛋白</w:t>
            </w:r>
          </w:p>
        </w:tc>
      </w:tr>
      <w:tr w14:paraId="2C6D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2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C56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CY21-1</w:t>
            </w:r>
          </w:p>
        </w:tc>
      </w:tr>
      <w:tr w14:paraId="0848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6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超声检查</w:t>
            </w:r>
          </w:p>
        </w:tc>
        <w:tc>
          <w:tcPr>
            <w:tcW w:w="3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1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颈动脉血管彩超(斑块筛查）</w:t>
            </w:r>
          </w:p>
        </w:tc>
      </w:tr>
      <w:tr w14:paraId="6AFA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3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肝、胆、脾、胰、双肾</w:t>
            </w:r>
          </w:p>
        </w:tc>
      </w:tr>
      <w:tr w14:paraId="1B1F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70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C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泌尿系彩超</w:t>
            </w:r>
          </w:p>
        </w:tc>
      </w:tr>
      <w:tr w14:paraId="2A66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97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子宫及附件</w:t>
            </w:r>
          </w:p>
        </w:tc>
      </w:tr>
      <w:tr w14:paraId="13FC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79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乳腺彩超</w:t>
            </w:r>
          </w:p>
        </w:tc>
      </w:tr>
      <w:tr w14:paraId="257B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6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甲状腺彩超</w:t>
            </w:r>
          </w:p>
        </w:tc>
      </w:tr>
      <w:tr w14:paraId="4E82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B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放射检查</w:t>
            </w: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5C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肺部CT(不出片)</w:t>
            </w:r>
          </w:p>
        </w:tc>
      </w:tr>
      <w:tr w14:paraId="1496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C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心电检查</w:t>
            </w: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E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十二导联心电图</w:t>
            </w:r>
          </w:p>
        </w:tc>
      </w:tr>
      <w:tr w14:paraId="22E1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9C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HPV分型（不参与折扣）</w:t>
            </w:r>
          </w:p>
        </w:tc>
      </w:tr>
      <w:tr w14:paraId="5D5F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B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B1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静脉采血</w:t>
            </w:r>
          </w:p>
        </w:tc>
      </w:tr>
      <w:tr w14:paraId="0297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E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6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图文报告</w:t>
            </w:r>
          </w:p>
        </w:tc>
      </w:tr>
      <w:tr w14:paraId="22BC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70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82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建立健康档案</w:t>
            </w:r>
          </w:p>
        </w:tc>
      </w:tr>
      <w:tr w14:paraId="56CD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20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7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健康咨询</w:t>
            </w:r>
          </w:p>
        </w:tc>
      </w:tr>
    </w:tbl>
    <w:p w14:paraId="637FF5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服务要求</w:t>
      </w:r>
    </w:p>
    <w:p w14:paraId="0C7EB6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供应商应严格按照医疗技术操作规范执行，需有严格的质量控制体系，确保健康检查质量和安全。由供应商的医护人员组成的专业团队，团队成员非临时组建，均通过统一培训，业务素质及医疗技术过硬。</w:t>
      </w:r>
    </w:p>
    <w:p w14:paraId="56A37A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因本项目单位在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心城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区，所有职工需在项目所在地进行体检服务（即：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心城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区范围内）。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（供应商须单独提供承诺函）</w:t>
      </w:r>
    </w:p>
    <w:p w14:paraId="607402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应落实保密制度，对体检过程中所知晓的信息严格保密。对有危害身体健康较大的疾病，直接通知其体检本人，以免造成隐私泄露。在双方合作过程中，必须为体检人员汇总表和体检报告保密，一旦泄密，将遵照有关法律、法规追究磋商供应商及责任人的法律责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（供应商须单独提供承诺函）</w:t>
      </w:r>
    </w:p>
    <w:p w14:paraId="44AB2B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在约定的时间内按质按量完成体检并提供个人体检报告、单位体检汇总、体检分析报告电子版和纸质版。</w:t>
      </w:r>
    </w:p>
    <w:p w14:paraId="7EB36F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对异常结果凡需进一步检查确诊的，由成交供应商向体检本人提出并给予安排，进一步检查的费用由需复检本人自行承担，费用不计入体检经费内。</w:t>
      </w:r>
    </w:p>
    <w:p w14:paraId="41A1C69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2.6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建立数字化的体检档案，可进行网络手机查询。供应商提供的体检报告（个人的、单位的报告）除进行常规的数据分析外，应提供相应的保健知识。</w:t>
      </w:r>
    </w:p>
    <w:p w14:paraId="0AFBE23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体检后可安排专家到采购单位进行健康知识讲座及报告咨询。</w:t>
      </w:r>
    </w:p>
    <w:p w14:paraId="5268EE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2.8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体检阳性人员由体检医师正确指导到相关科室诊治，提供专家咨询服务不少于一次，需住院者应提供住院绿色通道。</w:t>
      </w:r>
    </w:p>
    <w:p w14:paraId="707C47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2.9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供应商应向采购人提供：各标准体检项目、体检注意事项、体检流程图及体检时间。</w:t>
      </w:r>
    </w:p>
    <w:p w14:paraId="464C50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2.10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供应商须为当天体检人员提供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营养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早餐，费用包含在报价中。</w:t>
      </w:r>
    </w:p>
    <w:p w14:paraId="5A77EC7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2.11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职工可以更换体检项目，超出体检中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金额的由教职工现场自己付费，未达到体检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金额的以实际金额结算。</w:t>
      </w:r>
    </w:p>
    <w:p w14:paraId="469C6F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2.12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其它需要说明问题：体检过程中所需要的设备和耗材，全部由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提供；要求使用一次性耗材。</w:t>
      </w:r>
    </w:p>
    <w:p w14:paraId="5BE3F2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2.13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并签订合同后，如不能履行上述要求的，采购人有权利终止合同及追究责任。</w:t>
      </w:r>
    </w:p>
    <w:p w14:paraId="35AF2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2026-04-17T03:29:49Z</dcterms:created>
  <dc:creator>123</dc:creator>
  <cp:lastModifiedBy>陈玉梅</cp:lastModifiedBy>
  <dcterms:modified xsi:type="dcterms:W3CDTF">2026-04-17T03:30:31Z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4EC29F03195F4BD78F3A2F30CDE874B5_12</vt:lpwstr>
  </property>
</Properties>
</file>