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247" w:type="dxa"/>
        <w:tblInd w:w="-7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649"/>
        <w:gridCol w:w="1081"/>
        <w:gridCol w:w="561"/>
        <w:gridCol w:w="436"/>
        <w:gridCol w:w="876"/>
        <w:gridCol w:w="876"/>
        <w:gridCol w:w="2186"/>
        <w:gridCol w:w="1980"/>
      </w:tblGrid>
      <w:tr w14:paraId="6174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77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装饰部分明细列表：</w:t>
            </w:r>
          </w:p>
        </w:tc>
      </w:tr>
      <w:tr w14:paraId="43D3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379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拆除项目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42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99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FD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F3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1C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9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6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302会议室木地板进行拆除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BF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5C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00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DA0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1.对现有木地板进行拆除，拆除之后建渣搬运至楼下。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56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7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会议室门口装饰墙面和门拆除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F28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0B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3B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022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1.对现有装饰木墙面进行拆除，拆除之后，建渣搬运至楼下。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3F5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9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1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310/311窗户位置的台面进行拆除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0E3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30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C4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939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1.对现有不用的边台进行拆除，边台为定制，嵌入了墙壁，报价人可现场踏勘，可破坏性拆除，拆除之后，墙面、地面修补。建渣需要清理至楼下。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2.拆除后木地板封口处理。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32840" cy="1628775"/>
                  <wp:effectExtent l="0" t="0" r="10160" b="952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9E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312高温室地板进行拆除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8B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9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67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C32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1.对现有木地板进行拆除，拆除之后建渣搬运至楼下。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238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C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E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建渣处理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B5C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2E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59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2F4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1.拆除项目产生的建渣进行处理。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2.以上清理产生的建渣，要求自行拉向专业的建渣清理场处理，不能留在采购人垃圾池，报价包含相关建渣运输和处理费用。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3A5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9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新建项目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66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A4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00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B5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1F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7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7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会议室双开玻璃门，含不锈钢门套。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F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1500*2200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45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30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83B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1.双开玻璃门安装，采用12mm厚度玻璃，现场尺寸定制，大小有一定浮动，材料应包含钢化玻璃门、2套地弹簧、不锈钢拉手、预计6米的不锈钢双边套、木框填料、五金安装配件等。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2.选择品牌应为知名品牌，出具相关合格证及检验报告；玻璃门不锈钢拉手推荐品牌:冰禹，沃美饰（woMshi），捷域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B18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5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玻璃门指纹识别门禁系统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F9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CD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32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F1D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1.玻璃门指纹识别门禁系统，功能不低于：人脸识别、语言提示、密码、门禁卡等。材料包含：2套电磁铁、门禁电源和连接配线安装、人脸识别和指纹显示器、门禁卡、门禁电源盒以及安装辅助材料；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2.参考品牌：ZKTECO熵基、西门子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AEE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C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会议室墙面刮白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386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平米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67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3F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33F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1.对会议室室内墙面进行铲除，石膏找平，两遍腻子，表面找平，刷乳胶漆。2.参考品牌：立邦、303腻子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080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4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2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投影安装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35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1B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E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3AF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1.对原有7楼会议室投影仪拆除并安装在3楼。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08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A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D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天平室隔断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8EE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bookmarkStart w:id="0" w:name="_GoBack"/>
            <w:bookmarkEnd w:id="0"/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02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FB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718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1.隔断材料：采用50mm厚度硅岩净化板进行隔断，防火等级B1级，材料包含：板材费用、铝型材、炮钉、玻璃胶等；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4B1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1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2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玻璃可视窗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1500*1100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27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B1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1F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1.采用5mm双层中空钢化玻璃，成品总厚度5cm，内部冲氦气，双层隔音可视窗户。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33F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5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5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成品钢制门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841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C3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62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5FD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1.净化室专业钢制成品门，双层加厚钢板，中间消音填充，门上带弧形双层中空钢化玻璃可视窗，自带扫门条，配置不锈钢拉丝门锁，加厚不锈钢合页等。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2.选择品牌：知名品牌，能够提供相关检验报告。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79A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5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墙面修补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275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82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E9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F08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1.对3楼的墙面损坏区域进行修补处理，修补后石膏找平，刮腻子，表面刷乳胶漆。2.参考品牌：立邦、303腻子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59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2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D28B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0938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2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C3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tbl>
      <w:tblPr>
        <w:tblStyle w:val="16"/>
        <w:tblpPr w:leftFromText="180" w:rightFromText="180" w:vertAnchor="text" w:horzAnchor="page" w:tblpX="1127" w:tblpY="547"/>
        <w:tblOverlap w:val="never"/>
        <w:tblW w:w="10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89"/>
        <w:gridCol w:w="1426"/>
        <w:gridCol w:w="656"/>
        <w:gridCol w:w="876"/>
        <w:gridCol w:w="876"/>
        <w:gridCol w:w="876"/>
        <w:gridCol w:w="2521"/>
        <w:gridCol w:w="1080"/>
      </w:tblGrid>
      <w:tr w14:paraId="7C5C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25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水电部分明细列表：</w:t>
            </w:r>
          </w:p>
        </w:tc>
      </w:tr>
      <w:tr w14:paraId="6E85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879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给排水改造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05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9B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6A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D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AB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2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3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1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04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15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BD6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1.实验室排水管路安装，国标UPVC排水管道。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2.材料推荐品牌：日丰、多联、川路。提供相关材料检验报告；3.排水管件，含三通，弯头，直接，支架胶水等辅助排水安装材料。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DC6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CC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PPR给水管道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3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95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37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85A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1.实验室给水管路安装，国标PPR给水管道。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2.材料推荐品牌：日丰、多联、川路。提供相关材料检验报告；3.给水管件，含三通，直接，弯头，丝头，支架等安装材料。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23C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7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E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给水角阀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A0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A3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B6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A22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1.304不锈钢给水角阀，含生料带。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0D5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E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4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陶瓷水槽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700*500*210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0B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D5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0AB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700*500*210大小陶瓷盆，加厚不锈钢支架。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518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7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304不锈钢冷热水龙头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41F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A3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39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520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不锈钢高压接水软管，长度80cm。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F10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2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9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墙面开孔并恢复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0A5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91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AF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372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1.对墙面开孔并恢复。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47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2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电源改造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7E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8A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E3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CC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83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5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D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计量配电柜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C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1200*1000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30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12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4D7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1.定做计量配电柜，材料采用2mm厚度加厚型标准配电柜 ，含200/5互感器 ，电度表1个 ，3P160A总开关1个，3P100A空开14套（不带漏电），零线排 ，地线排 ，内部接线等。要求内部母线采用35</w:t>
            </w:r>
            <w:r>
              <w:rPr>
                <w:rStyle w:val="41"/>
                <w:sz w:val="20"/>
                <w:szCs w:val="20"/>
                <w:lang w:val="en-US" w:eastAsia="zh-CN" w:bidi="ar"/>
              </w:rPr>
              <w:t>㎣</w:t>
            </w:r>
            <w:r>
              <w:rPr>
                <w:rStyle w:val="42"/>
                <w:rFonts w:hAnsi="宋体"/>
                <w:sz w:val="20"/>
                <w:szCs w:val="20"/>
                <w:lang w:val="en-US" w:eastAsia="zh-CN" w:bidi="ar"/>
              </w:rPr>
              <w:t>电线制作，横平竖直，专业弯线，开关标记；</w:t>
            </w:r>
            <w:r>
              <w:rPr>
                <w:rStyle w:val="42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2"/>
                <w:rFonts w:hAnsi="宋体"/>
                <w:sz w:val="20"/>
                <w:szCs w:val="20"/>
                <w:lang w:val="en-US" w:eastAsia="zh-CN" w:bidi="ar"/>
              </w:rPr>
              <w:t>2.内部电器原件推荐品牌：正泰、西门子、公牛。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6F7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C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1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YJV-4*50+1*25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C5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E5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2C0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1.规格：YJV-4*50+1*25铜芯阻燃电缆；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2.材质：线径及绝缘材质达到国际标准。推荐品牌：美河、塔牌、三电，提供相关检验报告；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3.配备10个接线铜鼻子。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63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5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A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原有配电箱拆除，拆除后，墙面开配电箱孔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EF5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04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29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454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1.对原有旧配电箱进行拆除，拆出后，墙面需要根据新电箱大小进行开孔，在新电线安装完成，对墙面进行水泥修补，修补完成，表面刮白，上乳胶漆，恢复墙面平整。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AB4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7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301/315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5E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34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01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1F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AC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33C9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8E8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8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YJY-5*6mm</w:t>
            </w:r>
            <w:r>
              <w:rPr>
                <w:rStyle w:val="43"/>
                <w:sz w:val="20"/>
                <w:szCs w:val="20"/>
                <w:lang w:val="en-US" w:eastAsia="zh-CN" w:bidi="ar"/>
              </w:rPr>
              <w:t>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3F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77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361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2.规格、型号：YJY5*6mm</w:t>
            </w:r>
            <w:r>
              <w:rPr>
                <w:rStyle w:val="44"/>
                <w:sz w:val="20"/>
                <w:szCs w:val="20"/>
                <w:lang w:val="en-US" w:eastAsia="zh-CN" w:bidi="ar"/>
              </w:rPr>
              <w:t>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809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B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E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F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2A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38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A14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1.明装标准配电箱，配置零排，地排，铜线鼻子.3P60A空开1个，三组回路，每个回路带2P32A漏电保护。推荐品牌：正泰、西门子、公牛。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AD8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3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C01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61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8E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4F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3D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92D9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C8A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1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B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YJY-4*10+1*6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74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3C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53C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2.规格、型号：YJY-4*10+1*6，品牌推荐：美河、塔牌、三电。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F30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A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23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1F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F86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，铜线鼻子.NXB-125-3P100A空开1个三组回路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47F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8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4DE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B5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40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64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75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F662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D8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6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C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1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YJY-5*6mm</w:t>
            </w:r>
            <w:r>
              <w:rPr>
                <w:rStyle w:val="43"/>
                <w:sz w:val="20"/>
                <w:szCs w:val="20"/>
                <w:lang w:val="en-US" w:eastAsia="zh-CN" w:bidi="ar"/>
              </w:rPr>
              <w:t>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52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F9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3CE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2.规格、型号：YJY5*6mm</w:t>
            </w:r>
            <w:r>
              <w:rPr>
                <w:rStyle w:val="44"/>
                <w:sz w:val="20"/>
                <w:szCs w:val="20"/>
                <w:lang w:val="en-US" w:eastAsia="zh-CN" w:bidi="ar"/>
              </w:rPr>
              <w:t>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3B1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2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D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3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BB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4D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1F5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，3P60A空开1个三组回路 ，每个回路带2P32A漏电保护。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E04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9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34F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10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63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93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03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613B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8D9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2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0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YJY-4*10+1*6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B9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20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C88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2.规格、型号：YJY-4*10+1*6，品牌推荐：美河、塔牌、三电。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CC9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A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0E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D6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ADD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，铜鼻子.NXB-125-3P100A空开1个，六组回路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958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D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E4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B3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8C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8E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0C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C76B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AAA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91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E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E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YJY-4*10+1*6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95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99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3CA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2.规格、型号：YJY-4*10+1*6，品牌推荐：美河、塔牌、三电。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B35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9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6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8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5F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C8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0E2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，铜鼻子.NXB-125-3P100A空开1个，六组回路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ECF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5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7DB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D6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E0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F6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0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B4AB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F6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E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D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4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4*16+1*6mm</w:t>
            </w:r>
            <w:r>
              <w:rPr>
                <w:rStyle w:val="43"/>
                <w:sz w:val="20"/>
                <w:szCs w:val="20"/>
                <w:lang w:val="en-US" w:eastAsia="zh-CN" w:bidi="ar"/>
              </w:rPr>
              <w:t>²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C4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0A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34F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2.规格、型号：YJY-4*16+1*6，品牌推荐：美河、塔牌、三电。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F5B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B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8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E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C0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B0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312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，铜鼻子.NXB-125-3P100A空开1个，六组回路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B69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C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310/311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F80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25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6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5B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D6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04E3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29F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0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YJY-4*10+1*6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09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E1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B628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2.规格、型号：YJY-4*10+1*6，品牌推荐：美河、塔牌、三电。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B8E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0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FB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22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4E9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，铜鼻子.NXB-125-3P100A空开1个，六组回路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0D5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C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210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55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C3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FC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53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E599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542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E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7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YJY-4*10+1*6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69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33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3DF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2.规格、型号：YJY-4*10+1*6，品牌推荐：美河、塔牌、三电。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4.其他:满足设计及规范要求，电缆线材质达到国际标准。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FC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4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明装配电箱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1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400*500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C5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19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3F9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1.配置零排 ，地排 ，铜鼻子.NXB-125-3P100A空开1个，六组回路 ，每个回路带2P32A漏电保护。推荐品牌：正泰、西门子、公牛。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F70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6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室内布线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D3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3B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FE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FF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FC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92EE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097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5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插座电源线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BV2*4+1.5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67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A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91C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1.名称:电力电缆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2.规格、型号：BV4平方，1.5平方铜芯线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3.敷设方式、部位 ：线槽安装。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4.电压等级（kV）:0.6/1KV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其他:满足设计及规范要求，电线材质达到国际标准。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53A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4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PVC线槽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15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D6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871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1.采用明装国标PVC线槽，规格：40*60mm，含安装炮钉，转接头等安装。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9D0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3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C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86型插座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EEF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EC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AD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CEE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1.国标86型暗装插座，推荐品牌：公牛、西门子、施耐德。规格包含10A/16A，包含安装底盒。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964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F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药品室防爆灯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885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08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1E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B710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1.铝制防爆灯，达到药品室防爆灯的防爆等级要求，灯具功率不低于40w。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C39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9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1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防爆开关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FBA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75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B1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937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1.专业防爆开关，达到药品室防爆要求等级，含安装等。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B0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E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269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B0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95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87B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1.其他区域普通开关更换，推荐品牌：公牛、西门子。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8D5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3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3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墙面及顶面开孔并恢复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0A0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AB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2F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8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1.顶面开孔并恢复。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750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40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7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五金安装配件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018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A7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24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4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电源五金材料。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180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E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68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0B78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1F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p w14:paraId="3ED89580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1"/>
          <w:highlight w:val="none"/>
        </w:rPr>
      </w:pPr>
    </w:p>
    <w:tbl>
      <w:tblPr>
        <w:tblStyle w:val="16"/>
        <w:tblpPr w:leftFromText="180" w:rightFromText="180" w:vertAnchor="text" w:horzAnchor="page" w:tblpX="1097" w:tblpY="763"/>
        <w:tblOverlap w:val="never"/>
        <w:tblW w:w="10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432"/>
        <w:gridCol w:w="1648"/>
        <w:gridCol w:w="555"/>
        <w:gridCol w:w="555"/>
        <w:gridCol w:w="1081"/>
        <w:gridCol w:w="1081"/>
        <w:gridCol w:w="3428"/>
      </w:tblGrid>
      <w:tr w14:paraId="2CE4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15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实验室工作台部分明细列表：</w:t>
            </w:r>
          </w:p>
        </w:tc>
      </w:tr>
      <w:tr w14:paraId="5FCF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</w:tr>
      <w:tr w14:paraId="58C9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全钢仪器实验台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(提供生产细节图)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3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1500*750*80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0（15个含仪器台后背板）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28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6D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E0D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1.名称：全钢系列实验台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台面：厚度13mm实芯理化板台面，四周加厚边处理，且满足以下要求：a.表面耐龟裂性：5级（用6倍放大镜观察表面无裂纹、尺寸稳定性横向、纵向均不大于0.55%、密度达到1.4g/cm3以上）；b.抗老化测试5级（采用580小时以上氙灯耐候测试，结果无变化）；c.需要耐酸碱、耐磨等级不低于1150r，及有机溶剂腐蚀。以上须提供相关检测报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柜体/柜门：主体材质采用≥1.0mm厚度优质冷轧钢板，采用数控专用设备剪、折成型，表面通过酸洗、磷化除锈处理，并做环氧树脂喷涂。投标人所投全钢实验台：检测依据符合国家及行业检查要求并提供检测报告；a.金属喷漆（塑）涂层理化性能：硬度4H;b.操作台力学性能：水平静载荷试验合格、活动操作台跌落合格;c.断后伸长率≥36%;d.表面粗糙度符合要求;e.弯曲试验，试样弯曲外表面无可见裂纹合格;f.维氏硬度符合要求。以上须提供相关检测报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4.配件：采用304不锈钢合页，表面经过环氧树脂喷涂处理，90度内任一点可停，不反弹，十万次寿命保证。滑轨：采用多节钢珠滑轨，静音滑轨，表面环氧树脂喷涂处理，十万次寿命保证。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5.全钢试剂架:1.立柱:采用全钢立柱，表面喷涂处理，带插座位和层板调节孔；2.层板:两层钢化玻璃层板，厚度不低于8mm，长度不大于1.4米。3.挂片和护栏:全钢材质，厚度不低于1.0mm。</w:t>
            </w:r>
          </w:p>
        </w:tc>
      </w:tr>
      <w:tr w14:paraId="3CC0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全钢仪器实验台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(提供生产细节图)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1800*750*80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0（含仪器台后背板）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52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C2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3293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A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全钢中央台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（提供生产细节图）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3300*1500*800（含背板）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53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45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21E1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1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B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全钢双层高温台（提供生产细节图）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1200*750*1100（两层）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54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DC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301A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A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B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中央台全钢试剂架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3300*400*750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57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43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97E8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0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43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7A6B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DD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p w14:paraId="207E505F">
      <w:pPr>
        <w:pStyle w:val="2"/>
        <w:rPr>
          <w:rFonts w:hint="eastAsia"/>
        </w:rPr>
      </w:pPr>
    </w:p>
    <w:tbl>
      <w:tblPr>
        <w:tblStyle w:val="16"/>
        <w:tblpPr w:leftFromText="180" w:rightFromText="180" w:vertAnchor="text" w:horzAnchor="page" w:tblpX="874" w:tblpY="805"/>
        <w:tblOverlap w:val="never"/>
        <w:tblW w:w="103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056"/>
        <w:gridCol w:w="1399"/>
        <w:gridCol w:w="608"/>
        <w:gridCol w:w="608"/>
        <w:gridCol w:w="954"/>
        <w:gridCol w:w="1110"/>
        <w:gridCol w:w="4050"/>
      </w:tblGrid>
      <w:tr w14:paraId="03A7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3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B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实验室通风部分明细列表：</w:t>
            </w:r>
          </w:p>
        </w:tc>
      </w:tr>
      <w:tr w14:paraId="147B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E75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74D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06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13A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0C8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75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AE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5DF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</w:tr>
      <w:tr w14:paraId="281D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B4E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E51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全钢新型通风柜（含电动控制阀.及开关、插座等）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D4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1500*850*2350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527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B4C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65A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04E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45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【全钢新型通风柜】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外壳材质：上柜、下柜均采用≥1.0mm厚度优质冷轧钢板；加工工艺：全自动激光拆料、数控折、智能二氧化碳保护焊焊接成坯，成坯后表面先经过阳极膜处理，最后采用EPOXY粉末烤漆处理（烤漆厚度75μm）；具备表面光泽度好、耐腐蚀、强度大、科技流线感前沿等特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台面：采用厚度≥12.7mm实验室专用双面理化膜实芯理化板材料，数控精准拆料、洗孔；台面具备高度防腐、不形变、彻底防水、耐高温、易清洗、无甲醛、以及抑制细菌滋生等特性（板材可提供正规机构检验报告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内装材料：采用实验室专用厚度≥6mm的防腐抗倍特板材，材料本身表面平整光滑、不变形、抗划痕、且耐强腐蚀和高温；搭配通风柜内配置LED光源，整个内部操作面光亮、美洁，极具现代感；内装导风板采取多段式送风设计，让柜内送风、回风无死角循环，均匀排出，让操作员更安全、健康实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操作面移动门：设置于通风柜正面，5mm双钢化安全玻璃加载成型铝合金门框，采取PP同步带、同步轮上下传动，安装限高、防撞、防腐导槽等装置，整个操作面移门推拉轻便、无噪音、安全便捷，并有效的祛除了长期酸碱环境对移门系统的损伤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电控系统：在操作面区域搭载液晶显示集中控制屏（控制按钮采用触摸式），管控本台通风柜的灯光、风机、风阀、以及启动和停止（可为外接变频器提供信号源）；在通风柜安全处，提供本台通风柜的总电源控制器，管控整个通风柜的用电安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6.存储区：在下柜为您提供大空间存储区域，配备多扇静音开合门，您可以在本台通风柜内部存储一定量的常用药品、器具，让实验操作更加整洁。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7.基本配置：a、配置220V/10A防水插座4套（特殊要求可定制）；b、电控系统1套（含空开，液晶集中控制屏等）；c、内部LED光源1套；d、防腐排风罩1套；e、单口鹅颈式给水水龙头和PP防腐排水杯槽1套。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其余：a、本台通风柜可根据实验需求，定制通风柜的尺寸大小及其他（气路、蒸馏架等）附加功能；c、本台通风柜结构采用组合式，适合并方便安装于各类实验场所，具备结构稳固、耐腐蚀、功能性强、科技感前沿等特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9.验收标准：通风柜面风数0.3-0.5m/s。</w:t>
            </w:r>
          </w:p>
        </w:tc>
      </w:tr>
      <w:tr w14:paraId="522B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02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90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酸碱专用通风柜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BEC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1500*850*2350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95D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2F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418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043F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57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1.外壳材质：上柜、下柜均采用≥8mm厚度高密度PP板；加工工艺：全自动数控拆料，一体焊接成型，表面无裸露金属，整体高度耐腐蚀。（颜色：高光面灰白色）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2.台面：采用厚度≥18mm实验室专用陶瓷台面板，数控精准拆料、洗孔；台面具备高度防腐、不形变、彻底防水、耐高温、易清洗、无甲醛、以及抑制细菌滋生等特性。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内装材料：采用实验室专用厚度≥6mm的防腐陶瓷纤维板，材料本身表面平整光滑、不变形、抗划痕、且耐强腐蚀和高温；搭配通风柜内配置LED光源，整个内部操作面光亮、美洁，极具现代感；内装导风板采取多段式送风设计，让柜内送风、回风无死角循环，均匀排出，让操作员更安全、健康实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操作面移动门：设置于通风柜正面，5mm钢化安全玻璃加载成型铝合金门框，采取PP同步带、同步轮上下传动，安装限高、防撞、防腐导槽等装置，整个操作面移门推拉轻便、无噪音、安全便捷，并有效的祛除了长期酸碱环境对移门系统的损伤，推拉门拉手采用铝合金或者钢制成型，不能使用塑料材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电控系统：在操作面区域搭载液晶显示集中控制屏（控制按钮采用触摸式），管控本台通风柜的灯光、风机、风阀、以及启动和停止（可为外接变频器提供信号源）；在通风柜安全处，提供本台通风柜的总电源控制器，管控整个通风柜的用电安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6.存储区：在下柜为您提供大空间存储区域，配备多扇静音开合门，您可以在本台通风柜内部存储一定量的常用药品、器具，让实验操作更加整洁。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7.基本配置：a、配置220V/10A防水插座4套（特殊要求可定制）；b、电控系统1套（含空开，液晶集中控制屏等）；c、内部LED光源1套；d、防腐排风罩1套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其余：a、本台通风柜可根据实验需求，定制通风柜的尺寸大小及其他（气路、蒸馏架等）附加功能；c、本台通风柜结构采用组合式，适合并方便安装于各类实验场所，具备结构稳固、耐腐蚀、功能性强、科技感前沿等特征。</w:t>
            </w:r>
          </w:p>
        </w:tc>
      </w:tr>
      <w:tr w14:paraId="5A96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1F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C91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危化品存储柜（黄色）,带排风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9BE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1090X460X1650mm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B77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DE2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6D3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0D93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6F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1.规格：1090X460X1650mm；</w:t>
            </w:r>
          </w:p>
          <w:p w14:paraId="489F21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2.柜体材质工艺：采用1.0mm厚度优质冷轧钢板，加工工艺：数控加工，一体焊接成型，双层结构。</w:t>
            </w:r>
          </w:p>
          <w:p w14:paraId="76C2B3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3.柜体、门板、层板：材质工艺和柜体相同，颜色为黄色，层板配置2层，另外配置PP接水盘。</w:t>
            </w:r>
          </w:p>
          <w:p w14:paraId="006648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4.铰链：钢琴铰链，开合次数10万次。</w:t>
            </w:r>
          </w:p>
          <w:p w14:paraId="6703C6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5.高度调节脚：采用PP防腐高度调节脚，可调范围：0~30mm。</w:t>
            </w:r>
          </w:p>
          <w:p w14:paraId="24303C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6.其余：三锁头锁具；</w:t>
            </w:r>
          </w:p>
        </w:tc>
      </w:tr>
      <w:tr w14:paraId="1129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FCD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578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万向排风罩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644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三段式加强款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BCC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84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DA7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5095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F6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1.主体：PP材质；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2.关节：进口PP全新料生产，可360°旋转调节方向，易拆卸、重组及清洗；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3.关节盖：进口PP全新料生产，可拆装，防止气体泄漏增强气密性，减小噪音；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4.关节密封圈：不易老化之高密度橡胶；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5.关节连接杆：304不锈钢；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6.关节松紧旋钮：全铜材质确保螺纹不滑丝，内嵌不锈钢轴承，与关节连接杆锁合；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7.气流调节阀：手动调节外部阀门旋钮，控制进入之气流量；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8.伸缩导管φ75PP管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9.铝合金360°旋转装置：以固定架为中心最大活动半径≥1200mm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10.拱型/杯型集气罩：高密度PP/PC材质；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11.固定底座：采用铝合金材质，表面经氧化处理，方形底座壁厚≥2.5mm。固定基座的结构与固定方式应能确保移动风罩安装及使用时的稳定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（1）PP原材料，定性检测报告。需提供“CMA”或“CNAS”认证的检测机构出具的材料检测报告；（GB/T6040-2019，2022.10）。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（2）提供第三方检测机构出具的ROHS环保测试报告并加盖CMA或CNAS的章；（（EU）2015/863，2022.03）。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（3）垂直燃烧试验：实测值V-0，提供国家认可的第三方检测机构出具的带有CMA或CNAS章的检测报告。（GB/T2408-2021，2023.3）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（4）弯曲弹性模量≥1560MPa；简支梁缺口冲击强度≥20KJ/m2；维卡软化温度≥145.0℃。（需提供CMA或CNAS国家认可的第三方权威机构出具的检测报告）（GB/T9341-2008&amp;，GB/T1043-2008&amp;GB/T1633-2000；2023.3）。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（5）耐老化性能：≥450h，结果为≥灰卡5级。（需提供CMA或CNAS国家认可的第三方权威机构出具的检测报告）（GB/T1865-2009&amp;GB/T250-2008，2023.11）。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抗菌性：要求≥12种细菌的检测，检测值≥99.99%；（菌种包括金黄色葡萄球菌，大肠埃希氏菌，肺炎克雷伯氏菌，产气肠杆菌）；（提供第三方检测机构出具的带有CMA或CNAS章的检测报告）（JC/T897-2014，2023.11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（7）压降及噪音测试：提供压降测试的曲线图以及噪音音测试的曲线图。（提供第三方检测机构出具的检测报告）（ISO 5167-1:2003，ISO 3741和GB/T9069-2008，2023.11）。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12.推荐品牌：台湾台雄、科恩、博朗</w:t>
            </w:r>
          </w:p>
        </w:tc>
      </w:tr>
      <w:tr w14:paraId="412B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9B5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7EA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133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B50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86C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AC3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549B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D5E2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4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58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3564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76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p w14:paraId="522D5A4F">
      <w:pPr>
        <w:pStyle w:val="2"/>
        <w:rPr>
          <w:rFonts w:hint="eastAsia"/>
        </w:rPr>
      </w:pPr>
    </w:p>
    <w:p w14:paraId="6F1B9BD7">
      <w:pPr>
        <w:pStyle w:val="2"/>
        <w:rPr>
          <w:rFonts w:hint="eastAsia"/>
        </w:rPr>
      </w:pPr>
    </w:p>
    <w:p w14:paraId="6FB99955">
      <w:pPr>
        <w:pStyle w:val="2"/>
        <w:rPr>
          <w:rFonts w:hint="eastAsia"/>
        </w:rPr>
      </w:pPr>
    </w:p>
    <w:tbl>
      <w:tblPr>
        <w:tblStyle w:val="16"/>
        <w:tblpPr w:leftFromText="180" w:rightFromText="180" w:vertAnchor="text" w:horzAnchor="page" w:tblpX="1052" w:tblpY="672"/>
        <w:tblOverlap w:val="never"/>
        <w:tblW w:w="10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17"/>
        <w:gridCol w:w="1816"/>
        <w:gridCol w:w="922"/>
        <w:gridCol w:w="495"/>
        <w:gridCol w:w="1080"/>
        <w:gridCol w:w="915"/>
        <w:gridCol w:w="3524"/>
      </w:tblGrid>
      <w:tr w14:paraId="1032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7B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通风柜及通风系统部分明细列表：</w:t>
            </w:r>
          </w:p>
        </w:tc>
      </w:tr>
      <w:tr w14:paraId="0C1A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</w:tr>
      <w:tr w14:paraId="1848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310~312通风柜排风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DDEF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C4CF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43A5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F744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7DE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9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5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玻璃钢变频离心风机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F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11kw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7D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D4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419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1.型号：BLF4-72-7A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2.性能参数：风量19531-11328m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/h；压力：1053-1583Pa；功率：7.5kw 转速：1450r/min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3.材质：玻璃钢材质。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4.安装方式：采用水泥基础加橡胶减震，固定于楼顶基座上。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5.配置：配置变频扇叶，风机专用雨帽，橡胶减震器。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6.离心风机能源效率等级判定达到 1级；（提供第三方检测机构出具的检测报告并加盖投标人公章进行佐证）；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7.含风机、风机雨帽。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8.电机需为纯铜芯电机。</w:t>
            </w:r>
          </w:p>
        </w:tc>
      </w:tr>
      <w:tr w14:paraId="6E95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风机软连接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7B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AC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F0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802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1.风机管路安装专用PVC定制减震软连接。</w:t>
            </w:r>
          </w:p>
        </w:tc>
      </w:tr>
      <w:tr w14:paraId="0885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6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风机水泥基础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628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F4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34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F83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风机减震水泥基础，根据风机大小进行制作。</w:t>
            </w:r>
          </w:p>
        </w:tc>
      </w:tr>
      <w:tr w14:paraId="4263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0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风机变频控制箱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F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11kw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A6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53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0C4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1、CPU模组：1个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2、电源模组： 1个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3、变频器：1台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4、开关电源：1块；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5、电气辅料：1批；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6、专用控制箱500*200*600：1个.</w:t>
            </w:r>
          </w:p>
        </w:tc>
      </w:tr>
      <w:tr w14:paraId="3651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风压传感器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D28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60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94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D4E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1、工作电压DC24V；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2、压力输出信号：DC0~10V；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3、测量范围：0~1250PA</w:t>
            </w:r>
          </w:p>
        </w:tc>
      </w:tr>
      <w:tr w14:paraId="2B79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液晶控制屏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6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9A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D4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A98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1.7寸触摸屏 24VDC RS4851个，以太网接口1个。</w:t>
            </w:r>
          </w:p>
        </w:tc>
      </w:tr>
      <w:tr w14:paraId="5E18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7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D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DE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87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9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1.管道PP材质，一体焊接成型，主管道采用法兰连接，材料包含管道，镀锌螺丝等，管道内部焊接加强筋；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2.报价人应踏勘现场，根据现场情况，布置外墙管道，做到管道安装牢固，美观。</w:t>
            </w:r>
          </w:p>
        </w:tc>
      </w:tr>
      <w:tr w14:paraId="1385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B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7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9A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53C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0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A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250*500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BB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FF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C99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9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400*600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8D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4E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1BA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8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250*500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AF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58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78C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B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6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400*600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1B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1A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467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0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1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风管支架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6F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E1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B3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F23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1.热镀锌风管支架，根据现场要求制作。</w:t>
            </w:r>
          </w:p>
        </w:tc>
      </w:tr>
      <w:tr w14:paraId="0478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风机主电源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E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3*4+1*1.5+3*0.75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A1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B0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FA8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1.风机主电源线安装，含线管。</w:t>
            </w:r>
          </w:p>
        </w:tc>
      </w:tr>
      <w:tr w14:paraId="1111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控制信号线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2*0.75mm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77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2C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5C4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1.根据控制需求，布置控制信号线。</w:t>
            </w:r>
          </w:p>
        </w:tc>
      </w:tr>
      <w:tr w14:paraId="15C4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309万向罩排风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DE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32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04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EE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5F7F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3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箱式静音风机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E14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16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5F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B7A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1.实验室专用静音风机，风量不低于2200m3/h。要求声音小，震动小。</w:t>
            </w:r>
          </w:p>
        </w:tc>
      </w:tr>
      <w:tr w14:paraId="5D55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6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风机电源线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62B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87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5D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FFF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风机电源线安装。</w:t>
            </w:r>
          </w:p>
        </w:tc>
      </w:tr>
      <w:tr w14:paraId="245A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E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4C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EC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0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1.管道PP材质，一体焊接成型，包含部分管道连接件。</w:t>
            </w:r>
          </w:p>
        </w:tc>
      </w:tr>
      <w:tr w14:paraId="7E4C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1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DN160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29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30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85F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B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PP排风管道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E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BE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20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9DC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4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D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玻璃窗开孔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23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5E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02E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玻璃窗开风机孔，开完之后进行恢复。</w:t>
            </w:r>
          </w:p>
        </w:tc>
      </w:tr>
      <w:tr w14:paraId="7116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315药品室排风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61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AC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9E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9E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0695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9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管道风机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3AD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6F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2A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696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1.实验室管道式排风风机安装。</w:t>
            </w:r>
          </w:p>
        </w:tc>
      </w:tr>
      <w:tr w14:paraId="5E33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E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风机电源线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17D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AF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03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6E0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1.风机电源线安装。</w:t>
            </w:r>
          </w:p>
        </w:tc>
      </w:tr>
      <w:tr w14:paraId="4666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B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玻璃窗开孔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4A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B2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AE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1.玻璃窗开风机孔，开完之后进行恢复。</w:t>
            </w:r>
          </w:p>
        </w:tc>
      </w:tr>
      <w:tr w14:paraId="40CC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03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503B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85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p w14:paraId="57C29D38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1"/>
          <w:highlight w:val="none"/>
        </w:rPr>
      </w:pPr>
    </w:p>
    <w:p w14:paraId="4D2F3EC9">
      <w:pPr>
        <w:pStyle w:val="2"/>
        <w:rPr>
          <w:rFonts w:hint="eastAsia"/>
        </w:rPr>
      </w:pPr>
    </w:p>
    <w:p w14:paraId="26013E73">
      <w:pPr>
        <w:pStyle w:val="2"/>
        <w:rPr>
          <w:rFonts w:hint="eastAsia"/>
        </w:rPr>
      </w:pPr>
    </w:p>
    <w:p w14:paraId="2CF6F151">
      <w:pPr>
        <w:pStyle w:val="2"/>
        <w:rPr>
          <w:rFonts w:hint="eastAsia"/>
        </w:rPr>
      </w:pPr>
    </w:p>
    <w:tbl>
      <w:tblPr>
        <w:tblStyle w:val="16"/>
        <w:tblW w:w="10230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25"/>
        <w:gridCol w:w="1800"/>
        <w:gridCol w:w="941"/>
        <w:gridCol w:w="516"/>
        <w:gridCol w:w="915"/>
        <w:gridCol w:w="915"/>
        <w:gridCol w:w="3523"/>
      </w:tblGrid>
      <w:tr w14:paraId="1BB8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FB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集中供气部分明细列表：</w:t>
            </w:r>
          </w:p>
        </w:tc>
      </w:tr>
      <w:tr w14:paraId="7F48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规格[长*宽*高mm]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详细描述/材质参数</w:t>
            </w:r>
          </w:p>
        </w:tc>
      </w:tr>
      <w:tr w14:paraId="323C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一级减压阀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（氮气-3组，空气-1组，氩气-1组）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316L材质，双表低压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3D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B9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C06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1.产品名称：316L不锈钢减压阀；含固定面板304#材质，400X500.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2.型号：R21-1/4-4P；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3.材质：316L不锈钢；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4.输入压力：0~25MPa；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5.输出压力：0~2.5MPa；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6.安全测试压力：1.5倍的最大输入压力；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7.适用温度：-40°F~+165°F（-40°C~+74°C）；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8.泄露率：2X10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―⁸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atm cc/sec ；</w:t>
            </w:r>
          </w:p>
        </w:tc>
      </w:tr>
      <w:tr w14:paraId="6792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高压金属软管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C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316L材质，1米/根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5A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6F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53D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1.材质：316L不锈钢；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2.两端接口为1/4NPT内螺纹，可耐压20兆帕，方便连接钢瓶阀接头和减压阀。</w:t>
            </w:r>
          </w:p>
        </w:tc>
      </w:tr>
      <w:tr w14:paraId="2FBA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钢瓶接头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316L不锈钢材质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AE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40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0C5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1.材质：316不锈钢；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2.耐压：20Mpa；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3.一端接钢瓶，另一端1/4英寸焊接管；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4.G5/8焊接管长60mm，W21.8焊接管长70mm；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5.G5/8常用于氮气、空气、氩气、氦气等气体；W21.8-LH（反牙）常用于氢气，W21.8正牙一般用于4L/8L小钢瓶</w:t>
            </w:r>
          </w:p>
        </w:tc>
      </w:tr>
      <w:tr w14:paraId="2FA3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3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不锈钢卡套球阀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316L材质，1000psi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FA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9F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96F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1.材质：316L不锈钢；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2.耐温：-28℃~180℃；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3.使用压力:1000psi（20MPa）；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4.适用介质：气体介质；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5.特点：螺纹卡套式连接，连接牢靠，耐压能力高；密封性和反复性好，安装检修方便。</w:t>
            </w:r>
          </w:p>
        </w:tc>
      </w:tr>
      <w:tr w14:paraId="1BDF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不锈钢洁净管道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316L不锈钢材质，1/4"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EA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E9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DD6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1.材质：316L不锈钢，BA级，内外抛光管道；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2.规格：1/4"英寸；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3.双层内外抛光，耐酸，耐碱，耐高压。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4.宜做室内外气路管道,仪器内部管道。</w:t>
            </w:r>
          </w:p>
        </w:tc>
      </w:tr>
      <w:tr w14:paraId="3E8F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二级减压阀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D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316L材质，单表低压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CE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84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982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1.产品名称：316L不锈钢减压阀；含减压阀固定面板，304#材质，400X500.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2.型号：R21-1/4-4P；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3.材质：316L不锈钢；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4.输出压力：0~1.6MPa；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6.安全测试压力：1.5倍的最大输入压力；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7.适用温度：-40°F~+165°F（-40°C~+74°C）；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8.泄露率：2X10―⁸ atm cc/sec ；</w:t>
            </w:r>
          </w:p>
        </w:tc>
      </w:tr>
      <w:tr w14:paraId="5D9C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0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终端接头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316L不锈钢材质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90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C6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F3ED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9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4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卡套直通接头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7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316L不锈钢材质，1/4"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8C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7E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4646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7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A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卡套三通接头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316L不锈钢材质，1/4"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3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07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F34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1.适用温度：≤450℃；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2.适用介质：气体介质；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3.配管：公制Φ3～Φ10，英制1/8-1/4的普通级精度无缝钢管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4.锥管螺纹：ZG,G,NPT等</w:t>
            </w:r>
          </w:p>
        </w:tc>
      </w:tr>
      <w:tr w14:paraId="1987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1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PP塑胶材质，1/4"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2E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1D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EC6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PP防腐塑料固定支座。</w:t>
            </w:r>
          </w:p>
        </w:tc>
      </w:tr>
      <w:tr w14:paraId="1DF9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F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全钢气瓶柜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900*450*1900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F9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F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299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1.全钢结构，标准气瓶柜，高瓶装气瓶存放。</w:t>
            </w:r>
          </w:p>
        </w:tc>
      </w:tr>
      <w:tr w14:paraId="307F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5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气体报警控制器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QD6000II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2E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60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9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1.一拖二，带备用电源，四总线，RS3085程序，液晶显示，声光报警一体。气体嵌入式控制软件V1.0；</w:t>
            </w:r>
          </w:p>
        </w:tc>
      </w:tr>
      <w:tr w14:paraId="37C6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D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气体探测器(O2)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A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QD6360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F1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3B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氧气0-30%VOL ， 数码显示 ， DC24V 总线制，气体嵌入式控制软件V1.0</w:t>
            </w:r>
          </w:p>
        </w:tc>
      </w:tr>
      <w:tr w14:paraId="4C28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9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报警装置电源线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E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86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B1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报警装置电源线安装，含安装配件。</w:t>
            </w:r>
          </w:p>
        </w:tc>
      </w:tr>
      <w:tr w14:paraId="31C1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3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排风风机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C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28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76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7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实验室管道排风风机。</w:t>
            </w:r>
          </w:p>
        </w:tc>
      </w:tr>
      <w:tr w14:paraId="4BEC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排风管道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E7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73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9F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排风管道安装，根据现场连接管道，含管道配件。</w:t>
            </w:r>
          </w:p>
        </w:tc>
      </w:tr>
      <w:tr w14:paraId="3476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玻璃护窗更换并开孔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F88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95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1B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对气瓶室的护窗玻璃进行更换，更换后开孔改造，安装风机。</w:t>
            </w:r>
          </w:p>
        </w:tc>
      </w:tr>
      <w:tr w14:paraId="2F4D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2A1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5F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78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气瓶室防爆灯具安装。</w:t>
            </w:r>
          </w:p>
        </w:tc>
      </w:tr>
      <w:tr w14:paraId="042F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4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防爆开关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3D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4B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DD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对气瓶室原有灯具和电源线进行拆除，修补。</w:t>
            </w:r>
          </w:p>
        </w:tc>
      </w:tr>
      <w:tr w14:paraId="3E56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EC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含税总价：           元</w:t>
            </w:r>
          </w:p>
        </w:tc>
      </w:tr>
      <w:tr w14:paraId="5C4D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7C8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备注：本报价单的各项是指包含但不限于材料、辅材、人工、搬运、设备租赁（若有）、垃圾清运、保洁、安装、调试、税费及政策性文件规定的各项应有费用及可合理推断的责任和义务。</w:t>
            </w:r>
          </w:p>
        </w:tc>
      </w:tr>
    </w:tbl>
    <w:p w14:paraId="43108B72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1"/>
          <w:highlight w:val="none"/>
        </w:rPr>
      </w:pPr>
    </w:p>
    <w:p w14:paraId="0E5FDE38">
      <w:pPr>
        <w:pStyle w:val="2"/>
        <w:spacing w:line="620" w:lineRule="atLeast"/>
        <w:rPr>
          <w:rFonts w:hint="eastAsia" w:ascii="仿宋_GB2312" w:hAnsi="仿宋_GB2312" w:eastAsia="仿宋_GB2312" w:cs="仿宋_GB231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3403A7D-3FAD-47DE-B3E0-710E245484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9FCEE52-0254-4E4A-B027-95A8D0092D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jc5ZGZhYjY1MzliNDhiYjNhMDg4ZmU1OGZkMTkifQ=="/>
  </w:docVars>
  <w:rsids>
    <w:rsidRoot w:val="008D577F"/>
    <w:rsid w:val="00001219"/>
    <w:rsid w:val="000020E3"/>
    <w:rsid w:val="00002832"/>
    <w:rsid w:val="000049FB"/>
    <w:rsid w:val="000119A2"/>
    <w:rsid w:val="00013944"/>
    <w:rsid w:val="000145BB"/>
    <w:rsid w:val="000206B9"/>
    <w:rsid w:val="000679FC"/>
    <w:rsid w:val="0007027B"/>
    <w:rsid w:val="000718F8"/>
    <w:rsid w:val="00074A8F"/>
    <w:rsid w:val="0007693B"/>
    <w:rsid w:val="00080F8C"/>
    <w:rsid w:val="000A2C06"/>
    <w:rsid w:val="000B0694"/>
    <w:rsid w:val="000B3ED5"/>
    <w:rsid w:val="000B46B7"/>
    <w:rsid w:val="000B5274"/>
    <w:rsid w:val="000B63BD"/>
    <w:rsid w:val="000B6CCB"/>
    <w:rsid w:val="000C2FBC"/>
    <w:rsid w:val="000C7484"/>
    <w:rsid w:val="000D10DA"/>
    <w:rsid w:val="000D2764"/>
    <w:rsid w:val="000D30CD"/>
    <w:rsid w:val="000E3384"/>
    <w:rsid w:val="000F224F"/>
    <w:rsid w:val="000F2398"/>
    <w:rsid w:val="000F6022"/>
    <w:rsid w:val="00106378"/>
    <w:rsid w:val="00107EFF"/>
    <w:rsid w:val="00113043"/>
    <w:rsid w:val="00123A64"/>
    <w:rsid w:val="00126330"/>
    <w:rsid w:val="001317DE"/>
    <w:rsid w:val="00131FE7"/>
    <w:rsid w:val="0013555E"/>
    <w:rsid w:val="00154FAD"/>
    <w:rsid w:val="00155B11"/>
    <w:rsid w:val="00160751"/>
    <w:rsid w:val="00161514"/>
    <w:rsid w:val="00164D9A"/>
    <w:rsid w:val="00184100"/>
    <w:rsid w:val="001856C2"/>
    <w:rsid w:val="001A12E5"/>
    <w:rsid w:val="001A6246"/>
    <w:rsid w:val="001D4B59"/>
    <w:rsid w:val="001E11B1"/>
    <w:rsid w:val="001E2730"/>
    <w:rsid w:val="001E60DA"/>
    <w:rsid w:val="001F1BA5"/>
    <w:rsid w:val="001F3E46"/>
    <w:rsid w:val="002022E0"/>
    <w:rsid w:val="00204448"/>
    <w:rsid w:val="00206466"/>
    <w:rsid w:val="002131DA"/>
    <w:rsid w:val="00215558"/>
    <w:rsid w:val="0022143C"/>
    <w:rsid w:val="00222E6D"/>
    <w:rsid w:val="00226EBC"/>
    <w:rsid w:val="002312D4"/>
    <w:rsid w:val="0023518F"/>
    <w:rsid w:val="00240511"/>
    <w:rsid w:val="00242D47"/>
    <w:rsid w:val="00261174"/>
    <w:rsid w:val="00263296"/>
    <w:rsid w:val="00280D44"/>
    <w:rsid w:val="00281263"/>
    <w:rsid w:val="00283606"/>
    <w:rsid w:val="00287020"/>
    <w:rsid w:val="002946E6"/>
    <w:rsid w:val="002A3EAB"/>
    <w:rsid w:val="002C002B"/>
    <w:rsid w:val="002C01FA"/>
    <w:rsid w:val="002C4B5C"/>
    <w:rsid w:val="002C62B6"/>
    <w:rsid w:val="002C62B7"/>
    <w:rsid w:val="002E0CAB"/>
    <w:rsid w:val="0030005F"/>
    <w:rsid w:val="00305316"/>
    <w:rsid w:val="00313F7C"/>
    <w:rsid w:val="00317A1E"/>
    <w:rsid w:val="00320842"/>
    <w:rsid w:val="003274F8"/>
    <w:rsid w:val="00340A8E"/>
    <w:rsid w:val="00341DCA"/>
    <w:rsid w:val="00343C87"/>
    <w:rsid w:val="00343E53"/>
    <w:rsid w:val="0034755C"/>
    <w:rsid w:val="00347675"/>
    <w:rsid w:val="00353CA0"/>
    <w:rsid w:val="003543FD"/>
    <w:rsid w:val="003712B1"/>
    <w:rsid w:val="003778D2"/>
    <w:rsid w:val="00377E05"/>
    <w:rsid w:val="00380DB0"/>
    <w:rsid w:val="00382C9F"/>
    <w:rsid w:val="0038468B"/>
    <w:rsid w:val="00387E86"/>
    <w:rsid w:val="0039695C"/>
    <w:rsid w:val="003A3D0C"/>
    <w:rsid w:val="003B21E8"/>
    <w:rsid w:val="003C2ECD"/>
    <w:rsid w:val="003C7B47"/>
    <w:rsid w:val="003E4F6E"/>
    <w:rsid w:val="003E7D99"/>
    <w:rsid w:val="003E7E04"/>
    <w:rsid w:val="004029F7"/>
    <w:rsid w:val="00405E8C"/>
    <w:rsid w:val="00406F2C"/>
    <w:rsid w:val="00412EC1"/>
    <w:rsid w:val="0044461E"/>
    <w:rsid w:val="00446902"/>
    <w:rsid w:val="00447B4B"/>
    <w:rsid w:val="004500EE"/>
    <w:rsid w:val="00452EE7"/>
    <w:rsid w:val="004567A0"/>
    <w:rsid w:val="0047594A"/>
    <w:rsid w:val="004826CF"/>
    <w:rsid w:val="0048641F"/>
    <w:rsid w:val="00487222"/>
    <w:rsid w:val="004922EA"/>
    <w:rsid w:val="00492BAF"/>
    <w:rsid w:val="004A5F32"/>
    <w:rsid w:val="004C4B7F"/>
    <w:rsid w:val="004C67DE"/>
    <w:rsid w:val="004D78A1"/>
    <w:rsid w:val="004E76FA"/>
    <w:rsid w:val="00501FD9"/>
    <w:rsid w:val="00511544"/>
    <w:rsid w:val="0051367F"/>
    <w:rsid w:val="00514F43"/>
    <w:rsid w:val="00517B38"/>
    <w:rsid w:val="00523DEF"/>
    <w:rsid w:val="005241A0"/>
    <w:rsid w:val="005318C8"/>
    <w:rsid w:val="005323ED"/>
    <w:rsid w:val="00533706"/>
    <w:rsid w:val="00535639"/>
    <w:rsid w:val="00547F37"/>
    <w:rsid w:val="00553601"/>
    <w:rsid w:val="005608BF"/>
    <w:rsid w:val="005619CB"/>
    <w:rsid w:val="005837C7"/>
    <w:rsid w:val="0058474D"/>
    <w:rsid w:val="00586025"/>
    <w:rsid w:val="005907D5"/>
    <w:rsid w:val="00590AE1"/>
    <w:rsid w:val="005953A6"/>
    <w:rsid w:val="005A525D"/>
    <w:rsid w:val="005B3B7D"/>
    <w:rsid w:val="005B6194"/>
    <w:rsid w:val="005B6234"/>
    <w:rsid w:val="005B73DB"/>
    <w:rsid w:val="005C062D"/>
    <w:rsid w:val="005C4B50"/>
    <w:rsid w:val="005C4BBB"/>
    <w:rsid w:val="005D05F4"/>
    <w:rsid w:val="005D1B02"/>
    <w:rsid w:val="005E14BE"/>
    <w:rsid w:val="005E7EEE"/>
    <w:rsid w:val="005F1928"/>
    <w:rsid w:val="005F3015"/>
    <w:rsid w:val="00601312"/>
    <w:rsid w:val="006044B4"/>
    <w:rsid w:val="00606934"/>
    <w:rsid w:val="006205D6"/>
    <w:rsid w:val="00622CD2"/>
    <w:rsid w:val="0062354E"/>
    <w:rsid w:val="00641C83"/>
    <w:rsid w:val="00641F80"/>
    <w:rsid w:val="00662FA4"/>
    <w:rsid w:val="006717C7"/>
    <w:rsid w:val="00684FA7"/>
    <w:rsid w:val="00690CB8"/>
    <w:rsid w:val="006921C3"/>
    <w:rsid w:val="006933EC"/>
    <w:rsid w:val="006A5A5A"/>
    <w:rsid w:val="006B1EC0"/>
    <w:rsid w:val="006B6A96"/>
    <w:rsid w:val="006C6EE1"/>
    <w:rsid w:val="006F2770"/>
    <w:rsid w:val="007039F5"/>
    <w:rsid w:val="00703A2B"/>
    <w:rsid w:val="0071454B"/>
    <w:rsid w:val="0071745F"/>
    <w:rsid w:val="00732790"/>
    <w:rsid w:val="00740C8E"/>
    <w:rsid w:val="00754C3D"/>
    <w:rsid w:val="007552DF"/>
    <w:rsid w:val="0076596B"/>
    <w:rsid w:val="007667E5"/>
    <w:rsid w:val="00766BA8"/>
    <w:rsid w:val="00771F77"/>
    <w:rsid w:val="007862D5"/>
    <w:rsid w:val="0079041F"/>
    <w:rsid w:val="007B7A51"/>
    <w:rsid w:val="007C1F0A"/>
    <w:rsid w:val="007D2C24"/>
    <w:rsid w:val="007D330B"/>
    <w:rsid w:val="007D4529"/>
    <w:rsid w:val="007E3125"/>
    <w:rsid w:val="007F42BB"/>
    <w:rsid w:val="007F7104"/>
    <w:rsid w:val="00810E37"/>
    <w:rsid w:val="0081526B"/>
    <w:rsid w:val="0082101A"/>
    <w:rsid w:val="00837C3B"/>
    <w:rsid w:val="00842641"/>
    <w:rsid w:val="008437E1"/>
    <w:rsid w:val="00855ABB"/>
    <w:rsid w:val="008654E3"/>
    <w:rsid w:val="008804D4"/>
    <w:rsid w:val="00881C45"/>
    <w:rsid w:val="00882ECF"/>
    <w:rsid w:val="008855C0"/>
    <w:rsid w:val="008955CF"/>
    <w:rsid w:val="008A31C6"/>
    <w:rsid w:val="008B10E8"/>
    <w:rsid w:val="008B3C9F"/>
    <w:rsid w:val="008C02F6"/>
    <w:rsid w:val="008C0995"/>
    <w:rsid w:val="008C1A94"/>
    <w:rsid w:val="008D000F"/>
    <w:rsid w:val="008D404A"/>
    <w:rsid w:val="008D577F"/>
    <w:rsid w:val="008E0210"/>
    <w:rsid w:val="008E2D6E"/>
    <w:rsid w:val="008E4573"/>
    <w:rsid w:val="008E6549"/>
    <w:rsid w:val="008E6F5C"/>
    <w:rsid w:val="008F0943"/>
    <w:rsid w:val="008F6EB2"/>
    <w:rsid w:val="00904D13"/>
    <w:rsid w:val="009055AC"/>
    <w:rsid w:val="00912142"/>
    <w:rsid w:val="00915C04"/>
    <w:rsid w:val="009300BF"/>
    <w:rsid w:val="00931EF9"/>
    <w:rsid w:val="00950D92"/>
    <w:rsid w:val="00952032"/>
    <w:rsid w:val="009544A7"/>
    <w:rsid w:val="00954CC9"/>
    <w:rsid w:val="00955B6F"/>
    <w:rsid w:val="0096252A"/>
    <w:rsid w:val="009652E5"/>
    <w:rsid w:val="00975A68"/>
    <w:rsid w:val="00986D0D"/>
    <w:rsid w:val="00987225"/>
    <w:rsid w:val="00991C2D"/>
    <w:rsid w:val="009A1680"/>
    <w:rsid w:val="009C7B44"/>
    <w:rsid w:val="009D2A7E"/>
    <w:rsid w:val="009D47E0"/>
    <w:rsid w:val="009E1FE2"/>
    <w:rsid w:val="009F00D4"/>
    <w:rsid w:val="009F0D72"/>
    <w:rsid w:val="009F6712"/>
    <w:rsid w:val="009F7AF3"/>
    <w:rsid w:val="009F7C1E"/>
    <w:rsid w:val="00A06777"/>
    <w:rsid w:val="00A10068"/>
    <w:rsid w:val="00A176E0"/>
    <w:rsid w:val="00A25C4B"/>
    <w:rsid w:val="00A26BC2"/>
    <w:rsid w:val="00A3093C"/>
    <w:rsid w:val="00A36B10"/>
    <w:rsid w:val="00A4033A"/>
    <w:rsid w:val="00A47AF3"/>
    <w:rsid w:val="00A55FC9"/>
    <w:rsid w:val="00A618EC"/>
    <w:rsid w:val="00A65400"/>
    <w:rsid w:val="00A67080"/>
    <w:rsid w:val="00A82395"/>
    <w:rsid w:val="00A86C96"/>
    <w:rsid w:val="00A9625B"/>
    <w:rsid w:val="00A97A94"/>
    <w:rsid w:val="00AA114F"/>
    <w:rsid w:val="00AA369A"/>
    <w:rsid w:val="00AA4452"/>
    <w:rsid w:val="00AB3838"/>
    <w:rsid w:val="00AB5407"/>
    <w:rsid w:val="00AB5B78"/>
    <w:rsid w:val="00AC63C2"/>
    <w:rsid w:val="00AC78F3"/>
    <w:rsid w:val="00AD6C08"/>
    <w:rsid w:val="00AE5BC1"/>
    <w:rsid w:val="00AF2C00"/>
    <w:rsid w:val="00AF2D3E"/>
    <w:rsid w:val="00AF431A"/>
    <w:rsid w:val="00B04029"/>
    <w:rsid w:val="00B042DB"/>
    <w:rsid w:val="00B177C0"/>
    <w:rsid w:val="00B20BA3"/>
    <w:rsid w:val="00B25529"/>
    <w:rsid w:val="00B3664B"/>
    <w:rsid w:val="00B41FC2"/>
    <w:rsid w:val="00B536F8"/>
    <w:rsid w:val="00B73232"/>
    <w:rsid w:val="00B82D07"/>
    <w:rsid w:val="00B9080A"/>
    <w:rsid w:val="00BA6417"/>
    <w:rsid w:val="00BA6EDF"/>
    <w:rsid w:val="00BB050D"/>
    <w:rsid w:val="00BB0A5F"/>
    <w:rsid w:val="00BB27A9"/>
    <w:rsid w:val="00BC36DD"/>
    <w:rsid w:val="00BF2A6B"/>
    <w:rsid w:val="00BF68F6"/>
    <w:rsid w:val="00C02C99"/>
    <w:rsid w:val="00C0462C"/>
    <w:rsid w:val="00C04F68"/>
    <w:rsid w:val="00C139E3"/>
    <w:rsid w:val="00C30FCD"/>
    <w:rsid w:val="00C30FD2"/>
    <w:rsid w:val="00C43BC3"/>
    <w:rsid w:val="00C5110E"/>
    <w:rsid w:val="00C71B41"/>
    <w:rsid w:val="00C7428F"/>
    <w:rsid w:val="00C92D6A"/>
    <w:rsid w:val="00CA516F"/>
    <w:rsid w:val="00CA64BF"/>
    <w:rsid w:val="00CA70D7"/>
    <w:rsid w:val="00CB1439"/>
    <w:rsid w:val="00CB17D4"/>
    <w:rsid w:val="00CC2896"/>
    <w:rsid w:val="00CC3977"/>
    <w:rsid w:val="00CD1688"/>
    <w:rsid w:val="00CD27A1"/>
    <w:rsid w:val="00CE0CC3"/>
    <w:rsid w:val="00CE1974"/>
    <w:rsid w:val="00CF394F"/>
    <w:rsid w:val="00D01C02"/>
    <w:rsid w:val="00D05C83"/>
    <w:rsid w:val="00D10544"/>
    <w:rsid w:val="00D16D6B"/>
    <w:rsid w:val="00D16DD5"/>
    <w:rsid w:val="00D276F6"/>
    <w:rsid w:val="00D51CA5"/>
    <w:rsid w:val="00D521BF"/>
    <w:rsid w:val="00D55024"/>
    <w:rsid w:val="00D607C3"/>
    <w:rsid w:val="00D669E9"/>
    <w:rsid w:val="00D66FB7"/>
    <w:rsid w:val="00D70F94"/>
    <w:rsid w:val="00D7272E"/>
    <w:rsid w:val="00D74924"/>
    <w:rsid w:val="00D77D59"/>
    <w:rsid w:val="00D814C7"/>
    <w:rsid w:val="00D87D08"/>
    <w:rsid w:val="00DB7FB2"/>
    <w:rsid w:val="00DC6247"/>
    <w:rsid w:val="00DC7A54"/>
    <w:rsid w:val="00DD0EF9"/>
    <w:rsid w:val="00DD10EC"/>
    <w:rsid w:val="00DD2031"/>
    <w:rsid w:val="00DE46F0"/>
    <w:rsid w:val="00DE5C74"/>
    <w:rsid w:val="00E015D5"/>
    <w:rsid w:val="00E12B48"/>
    <w:rsid w:val="00E16767"/>
    <w:rsid w:val="00E36F23"/>
    <w:rsid w:val="00E52388"/>
    <w:rsid w:val="00E557DD"/>
    <w:rsid w:val="00EB5127"/>
    <w:rsid w:val="00EB7565"/>
    <w:rsid w:val="00ED3235"/>
    <w:rsid w:val="00ED3BEF"/>
    <w:rsid w:val="00ED3F71"/>
    <w:rsid w:val="00EE0131"/>
    <w:rsid w:val="00EE4FE3"/>
    <w:rsid w:val="00EF5243"/>
    <w:rsid w:val="00EF7E7A"/>
    <w:rsid w:val="00F0449C"/>
    <w:rsid w:val="00F064A0"/>
    <w:rsid w:val="00F14B0B"/>
    <w:rsid w:val="00F327FD"/>
    <w:rsid w:val="00F3384A"/>
    <w:rsid w:val="00F418DF"/>
    <w:rsid w:val="00F44313"/>
    <w:rsid w:val="00F47C80"/>
    <w:rsid w:val="00F5039A"/>
    <w:rsid w:val="00F64744"/>
    <w:rsid w:val="00F65460"/>
    <w:rsid w:val="00F65AB6"/>
    <w:rsid w:val="00F765A3"/>
    <w:rsid w:val="00F90B5E"/>
    <w:rsid w:val="00F90E0A"/>
    <w:rsid w:val="00F92834"/>
    <w:rsid w:val="00FA00D4"/>
    <w:rsid w:val="00FA2875"/>
    <w:rsid w:val="00FA628C"/>
    <w:rsid w:val="00FA77D0"/>
    <w:rsid w:val="00FC1960"/>
    <w:rsid w:val="00FC3822"/>
    <w:rsid w:val="00FC5CEB"/>
    <w:rsid w:val="00FD0464"/>
    <w:rsid w:val="00FF4D79"/>
    <w:rsid w:val="00FF4D9C"/>
    <w:rsid w:val="017A03B3"/>
    <w:rsid w:val="017D1839"/>
    <w:rsid w:val="021B6523"/>
    <w:rsid w:val="02965E43"/>
    <w:rsid w:val="03142173"/>
    <w:rsid w:val="036A672B"/>
    <w:rsid w:val="0379230F"/>
    <w:rsid w:val="037B3814"/>
    <w:rsid w:val="03B425DD"/>
    <w:rsid w:val="04095A5D"/>
    <w:rsid w:val="04FF0941"/>
    <w:rsid w:val="06255BC2"/>
    <w:rsid w:val="063971F6"/>
    <w:rsid w:val="06577D10"/>
    <w:rsid w:val="06D03FE8"/>
    <w:rsid w:val="06E17D3B"/>
    <w:rsid w:val="07227327"/>
    <w:rsid w:val="07487DBA"/>
    <w:rsid w:val="08070BB6"/>
    <w:rsid w:val="08AB6853"/>
    <w:rsid w:val="09375B39"/>
    <w:rsid w:val="09C64EFC"/>
    <w:rsid w:val="09D122E9"/>
    <w:rsid w:val="0B260558"/>
    <w:rsid w:val="0B804E38"/>
    <w:rsid w:val="0C20301B"/>
    <w:rsid w:val="0C803B53"/>
    <w:rsid w:val="0D2B7F62"/>
    <w:rsid w:val="0D3444C0"/>
    <w:rsid w:val="0D796E2B"/>
    <w:rsid w:val="0E9B4C74"/>
    <w:rsid w:val="0EF54B6B"/>
    <w:rsid w:val="0F317386"/>
    <w:rsid w:val="0F670100"/>
    <w:rsid w:val="0F680C41"/>
    <w:rsid w:val="0F6F78D3"/>
    <w:rsid w:val="0FA57BB3"/>
    <w:rsid w:val="0FAB4813"/>
    <w:rsid w:val="0FBE099C"/>
    <w:rsid w:val="106065B2"/>
    <w:rsid w:val="10D35D40"/>
    <w:rsid w:val="11407B8A"/>
    <w:rsid w:val="117A5804"/>
    <w:rsid w:val="11840349"/>
    <w:rsid w:val="11E903EC"/>
    <w:rsid w:val="120F6B8E"/>
    <w:rsid w:val="13451652"/>
    <w:rsid w:val="13477178"/>
    <w:rsid w:val="138B42E7"/>
    <w:rsid w:val="13FF5CA5"/>
    <w:rsid w:val="147F0C04"/>
    <w:rsid w:val="14AD76EE"/>
    <w:rsid w:val="151B6ADC"/>
    <w:rsid w:val="157D01C2"/>
    <w:rsid w:val="15E92769"/>
    <w:rsid w:val="160B6B83"/>
    <w:rsid w:val="16504596"/>
    <w:rsid w:val="16521CCD"/>
    <w:rsid w:val="16AB3EC2"/>
    <w:rsid w:val="16CE195E"/>
    <w:rsid w:val="16DC41C9"/>
    <w:rsid w:val="16E178E4"/>
    <w:rsid w:val="16F91A40"/>
    <w:rsid w:val="17022978"/>
    <w:rsid w:val="17250BD2"/>
    <w:rsid w:val="1731694B"/>
    <w:rsid w:val="17551C75"/>
    <w:rsid w:val="17740758"/>
    <w:rsid w:val="17D12AD8"/>
    <w:rsid w:val="18770500"/>
    <w:rsid w:val="19063790"/>
    <w:rsid w:val="19642559"/>
    <w:rsid w:val="19830DB8"/>
    <w:rsid w:val="19E868E3"/>
    <w:rsid w:val="1A2E05A3"/>
    <w:rsid w:val="1AC506ED"/>
    <w:rsid w:val="1B302BE8"/>
    <w:rsid w:val="1B366383"/>
    <w:rsid w:val="1B9947FA"/>
    <w:rsid w:val="1C0C71B1"/>
    <w:rsid w:val="1C1B5646"/>
    <w:rsid w:val="1C3E30E2"/>
    <w:rsid w:val="1C474B83"/>
    <w:rsid w:val="1C5D53AD"/>
    <w:rsid w:val="1CE21F62"/>
    <w:rsid w:val="1D0D2088"/>
    <w:rsid w:val="1D7E227E"/>
    <w:rsid w:val="1E2C58E8"/>
    <w:rsid w:val="1E544EE0"/>
    <w:rsid w:val="1EFA27F1"/>
    <w:rsid w:val="1EFD54D7"/>
    <w:rsid w:val="1F413791"/>
    <w:rsid w:val="1F784B5D"/>
    <w:rsid w:val="1FE10954"/>
    <w:rsid w:val="204C62DE"/>
    <w:rsid w:val="20E56222"/>
    <w:rsid w:val="21221D28"/>
    <w:rsid w:val="21664758"/>
    <w:rsid w:val="217D0696"/>
    <w:rsid w:val="21E24873"/>
    <w:rsid w:val="224A458F"/>
    <w:rsid w:val="229579BD"/>
    <w:rsid w:val="22B47543"/>
    <w:rsid w:val="22BF31CF"/>
    <w:rsid w:val="2342795C"/>
    <w:rsid w:val="241B1B9D"/>
    <w:rsid w:val="24A46477"/>
    <w:rsid w:val="24B91EA0"/>
    <w:rsid w:val="24FD30D6"/>
    <w:rsid w:val="25800649"/>
    <w:rsid w:val="25A77F4A"/>
    <w:rsid w:val="25C97B01"/>
    <w:rsid w:val="25D3133A"/>
    <w:rsid w:val="25F360C9"/>
    <w:rsid w:val="26044D9C"/>
    <w:rsid w:val="26263688"/>
    <w:rsid w:val="26345C82"/>
    <w:rsid w:val="26C73B18"/>
    <w:rsid w:val="27466923"/>
    <w:rsid w:val="27FC4DF3"/>
    <w:rsid w:val="28123DA1"/>
    <w:rsid w:val="282944C2"/>
    <w:rsid w:val="286E4D4F"/>
    <w:rsid w:val="287B25CD"/>
    <w:rsid w:val="28CD5AD7"/>
    <w:rsid w:val="28E83221"/>
    <w:rsid w:val="29591D17"/>
    <w:rsid w:val="29A053DC"/>
    <w:rsid w:val="2AA81E79"/>
    <w:rsid w:val="2AC82E3D"/>
    <w:rsid w:val="2AFA0032"/>
    <w:rsid w:val="2B2A2FC1"/>
    <w:rsid w:val="2B2C063A"/>
    <w:rsid w:val="2B541620"/>
    <w:rsid w:val="2B557836"/>
    <w:rsid w:val="2B5B57A2"/>
    <w:rsid w:val="2BA74C25"/>
    <w:rsid w:val="2C122CE5"/>
    <w:rsid w:val="2C8133DE"/>
    <w:rsid w:val="2C9254B0"/>
    <w:rsid w:val="2CCC72E4"/>
    <w:rsid w:val="2CFC1060"/>
    <w:rsid w:val="2D373C3F"/>
    <w:rsid w:val="2D4304C2"/>
    <w:rsid w:val="2DCB74A3"/>
    <w:rsid w:val="2DEA4E78"/>
    <w:rsid w:val="2F3D39DD"/>
    <w:rsid w:val="2F4C022F"/>
    <w:rsid w:val="2FD656B4"/>
    <w:rsid w:val="30152738"/>
    <w:rsid w:val="30AE590F"/>
    <w:rsid w:val="30F07B80"/>
    <w:rsid w:val="31745184"/>
    <w:rsid w:val="318B0720"/>
    <w:rsid w:val="31990670"/>
    <w:rsid w:val="32E17761"/>
    <w:rsid w:val="32E24E20"/>
    <w:rsid w:val="33136120"/>
    <w:rsid w:val="33325A3C"/>
    <w:rsid w:val="33430A64"/>
    <w:rsid w:val="33647851"/>
    <w:rsid w:val="336B5580"/>
    <w:rsid w:val="33E34843"/>
    <w:rsid w:val="342603A3"/>
    <w:rsid w:val="344D6D57"/>
    <w:rsid w:val="34E13CEE"/>
    <w:rsid w:val="34F42F64"/>
    <w:rsid w:val="352B789C"/>
    <w:rsid w:val="35680C3D"/>
    <w:rsid w:val="35705EC7"/>
    <w:rsid w:val="359027A9"/>
    <w:rsid w:val="361B02C4"/>
    <w:rsid w:val="36625EF3"/>
    <w:rsid w:val="367479D5"/>
    <w:rsid w:val="36940D18"/>
    <w:rsid w:val="36C36CDB"/>
    <w:rsid w:val="37070849"/>
    <w:rsid w:val="37797CEE"/>
    <w:rsid w:val="37B76EDD"/>
    <w:rsid w:val="37BA58BB"/>
    <w:rsid w:val="388623EB"/>
    <w:rsid w:val="38A67432"/>
    <w:rsid w:val="38F00B77"/>
    <w:rsid w:val="392A6A70"/>
    <w:rsid w:val="393B4382"/>
    <w:rsid w:val="3A59760D"/>
    <w:rsid w:val="3AB73B46"/>
    <w:rsid w:val="3AC331B6"/>
    <w:rsid w:val="3AC61DB7"/>
    <w:rsid w:val="3ACD2A32"/>
    <w:rsid w:val="3B1D688D"/>
    <w:rsid w:val="3B545D1E"/>
    <w:rsid w:val="3BBF023B"/>
    <w:rsid w:val="3C025A83"/>
    <w:rsid w:val="3C6409C8"/>
    <w:rsid w:val="3C7324DC"/>
    <w:rsid w:val="3C805325"/>
    <w:rsid w:val="3CD56F84"/>
    <w:rsid w:val="3CE73FFB"/>
    <w:rsid w:val="3CE77483"/>
    <w:rsid w:val="3DF81863"/>
    <w:rsid w:val="3E053BC4"/>
    <w:rsid w:val="3E157CEF"/>
    <w:rsid w:val="3E714920"/>
    <w:rsid w:val="3EA10B09"/>
    <w:rsid w:val="3EBE0387"/>
    <w:rsid w:val="3F781579"/>
    <w:rsid w:val="3FEB7F10"/>
    <w:rsid w:val="3FF84AD9"/>
    <w:rsid w:val="403B7942"/>
    <w:rsid w:val="4081341A"/>
    <w:rsid w:val="409C4A4B"/>
    <w:rsid w:val="40B5100A"/>
    <w:rsid w:val="4154606D"/>
    <w:rsid w:val="41700321"/>
    <w:rsid w:val="418A64A3"/>
    <w:rsid w:val="41B22235"/>
    <w:rsid w:val="42800FE7"/>
    <w:rsid w:val="4345608A"/>
    <w:rsid w:val="43ED1601"/>
    <w:rsid w:val="4458105D"/>
    <w:rsid w:val="445B752D"/>
    <w:rsid w:val="44F72E72"/>
    <w:rsid w:val="44FF34A7"/>
    <w:rsid w:val="454B049A"/>
    <w:rsid w:val="45A341C0"/>
    <w:rsid w:val="45F14B9E"/>
    <w:rsid w:val="463A65C6"/>
    <w:rsid w:val="46B370C7"/>
    <w:rsid w:val="471073C9"/>
    <w:rsid w:val="471402E1"/>
    <w:rsid w:val="47150D60"/>
    <w:rsid w:val="471F5381"/>
    <w:rsid w:val="474B6963"/>
    <w:rsid w:val="47967647"/>
    <w:rsid w:val="47AF2F63"/>
    <w:rsid w:val="47DE1152"/>
    <w:rsid w:val="48420BDC"/>
    <w:rsid w:val="48491DE6"/>
    <w:rsid w:val="49777304"/>
    <w:rsid w:val="49B06B1E"/>
    <w:rsid w:val="49E8450A"/>
    <w:rsid w:val="4A01737A"/>
    <w:rsid w:val="4A8C30E7"/>
    <w:rsid w:val="4AB84F8D"/>
    <w:rsid w:val="4ADF590D"/>
    <w:rsid w:val="4B0E4BD7"/>
    <w:rsid w:val="4B5C0D0B"/>
    <w:rsid w:val="4C543797"/>
    <w:rsid w:val="4C87000A"/>
    <w:rsid w:val="4D4952BF"/>
    <w:rsid w:val="4DB81FD7"/>
    <w:rsid w:val="4DD83BCC"/>
    <w:rsid w:val="4E361CE8"/>
    <w:rsid w:val="4E766588"/>
    <w:rsid w:val="4EC24540"/>
    <w:rsid w:val="4ED037E6"/>
    <w:rsid w:val="4F483BC6"/>
    <w:rsid w:val="4F987C34"/>
    <w:rsid w:val="4FA42C81"/>
    <w:rsid w:val="4FD719C6"/>
    <w:rsid w:val="4FF741C4"/>
    <w:rsid w:val="502F7128"/>
    <w:rsid w:val="50502E09"/>
    <w:rsid w:val="50A05D7B"/>
    <w:rsid w:val="510B73E7"/>
    <w:rsid w:val="515E2D9A"/>
    <w:rsid w:val="52097713"/>
    <w:rsid w:val="52120D2F"/>
    <w:rsid w:val="522A2E99"/>
    <w:rsid w:val="523A1735"/>
    <w:rsid w:val="52A01E26"/>
    <w:rsid w:val="53410175"/>
    <w:rsid w:val="53585E06"/>
    <w:rsid w:val="53AA2830"/>
    <w:rsid w:val="53BD6A07"/>
    <w:rsid w:val="53D00AC4"/>
    <w:rsid w:val="54D57E9C"/>
    <w:rsid w:val="54F303AC"/>
    <w:rsid w:val="55344258"/>
    <w:rsid w:val="55684751"/>
    <w:rsid w:val="55713605"/>
    <w:rsid w:val="5598748E"/>
    <w:rsid w:val="55AC60A3"/>
    <w:rsid w:val="55D10548"/>
    <w:rsid w:val="567649A8"/>
    <w:rsid w:val="56A13281"/>
    <w:rsid w:val="56A35797"/>
    <w:rsid w:val="573A3ECB"/>
    <w:rsid w:val="579637F7"/>
    <w:rsid w:val="57CB1AC4"/>
    <w:rsid w:val="581A4428"/>
    <w:rsid w:val="58416DAD"/>
    <w:rsid w:val="5842572D"/>
    <w:rsid w:val="58613E05"/>
    <w:rsid w:val="589C6BEB"/>
    <w:rsid w:val="58AF57CF"/>
    <w:rsid w:val="58E578B7"/>
    <w:rsid w:val="59101387"/>
    <w:rsid w:val="591470C9"/>
    <w:rsid w:val="591B0458"/>
    <w:rsid w:val="591C4437"/>
    <w:rsid w:val="59C4289D"/>
    <w:rsid w:val="59CD0E34"/>
    <w:rsid w:val="5A0233C6"/>
    <w:rsid w:val="5A2E7D17"/>
    <w:rsid w:val="5A2F4CEF"/>
    <w:rsid w:val="5A3D1F64"/>
    <w:rsid w:val="5A3F0A41"/>
    <w:rsid w:val="5A4B2199"/>
    <w:rsid w:val="5A6265DD"/>
    <w:rsid w:val="5A660DB4"/>
    <w:rsid w:val="5AA12FF5"/>
    <w:rsid w:val="5AC4110C"/>
    <w:rsid w:val="5AC6314F"/>
    <w:rsid w:val="5B3B7DF9"/>
    <w:rsid w:val="5B57329D"/>
    <w:rsid w:val="5BAA5930"/>
    <w:rsid w:val="5C361105"/>
    <w:rsid w:val="5D0E3E30"/>
    <w:rsid w:val="5D373386"/>
    <w:rsid w:val="5D6D28AC"/>
    <w:rsid w:val="5D7F0FB0"/>
    <w:rsid w:val="5D816F28"/>
    <w:rsid w:val="5DE72119"/>
    <w:rsid w:val="5E1C33BB"/>
    <w:rsid w:val="5E443FAD"/>
    <w:rsid w:val="5E55303F"/>
    <w:rsid w:val="5F4104EC"/>
    <w:rsid w:val="5F6E5059"/>
    <w:rsid w:val="5F721DE5"/>
    <w:rsid w:val="5FDC6467"/>
    <w:rsid w:val="6065027F"/>
    <w:rsid w:val="60917251"/>
    <w:rsid w:val="60AF5480"/>
    <w:rsid w:val="60EA7FE0"/>
    <w:rsid w:val="614B7400"/>
    <w:rsid w:val="618B1EF3"/>
    <w:rsid w:val="626C4275"/>
    <w:rsid w:val="628D59B5"/>
    <w:rsid w:val="62BB2364"/>
    <w:rsid w:val="637C66A7"/>
    <w:rsid w:val="63FC2C34"/>
    <w:rsid w:val="64636A9F"/>
    <w:rsid w:val="64B15FDC"/>
    <w:rsid w:val="64B33C3A"/>
    <w:rsid w:val="64B44E45"/>
    <w:rsid w:val="64C4402E"/>
    <w:rsid w:val="654C7BEB"/>
    <w:rsid w:val="656C203B"/>
    <w:rsid w:val="65DA2D5A"/>
    <w:rsid w:val="660364FC"/>
    <w:rsid w:val="66065FEC"/>
    <w:rsid w:val="661204ED"/>
    <w:rsid w:val="665E7BD6"/>
    <w:rsid w:val="666845B1"/>
    <w:rsid w:val="670151B2"/>
    <w:rsid w:val="671F55B7"/>
    <w:rsid w:val="681E2F9F"/>
    <w:rsid w:val="68327B74"/>
    <w:rsid w:val="6876765F"/>
    <w:rsid w:val="68965FEA"/>
    <w:rsid w:val="68F22857"/>
    <w:rsid w:val="68FD10B6"/>
    <w:rsid w:val="69366BE8"/>
    <w:rsid w:val="69401815"/>
    <w:rsid w:val="697B0CF1"/>
    <w:rsid w:val="69AF789B"/>
    <w:rsid w:val="6A2745C1"/>
    <w:rsid w:val="6A2B6021"/>
    <w:rsid w:val="6A3102CE"/>
    <w:rsid w:val="6A3273AF"/>
    <w:rsid w:val="6A3E74E1"/>
    <w:rsid w:val="6AD07D76"/>
    <w:rsid w:val="6B694264"/>
    <w:rsid w:val="6BB42B97"/>
    <w:rsid w:val="6BCA3618"/>
    <w:rsid w:val="6CAF1E49"/>
    <w:rsid w:val="6CF35808"/>
    <w:rsid w:val="6CF96658"/>
    <w:rsid w:val="6D0F1127"/>
    <w:rsid w:val="6EC27447"/>
    <w:rsid w:val="6EE956F9"/>
    <w:rsid w:val="6F6604CD"/>
    <w:rsid w:val="6F83245B"/>
    <w:rsid w:val="6FE336FE"/>
    <w:rsid w:val="70900D31"/>
    <w:rsid w:val="70980188"/>
    <w:rsid w:val="709A7A78"/>
    <w:rsid w:val="70FE448F"/>
    <w:rsid w:val="71076A71"/>
    <w:rsid w:val="71081111"/>
    <w:rsid w:val="71543B26"/>
    <w:rsid w:val="71D84CE0"/>
    <w:rsid w:val="72383DA0"/>
    <w:rsid w:val="72B666A4"/>
    <w:rsid w:val="72F950AC"/>
    <w:rsid w:val="73035661"/>
    <w:rsid w:val="736B3932"/>
    <w:rsid w:val="73C72DDC"/>
    <w:rsid w:val="74CD42AD"/>
    <w:rsid w:val="751029E3"/>
    <w:rsid w:val="754D1541"/>
    <w:rsid w:val="75A25647"/>
    <w:rsid w:val="75B3511C"/>
    <w:rsid w:val="75D25EEA"/>
    <w:rsid w:val="75FA70CB"/>
    <w:rsid w:val="76746FA2"/>
    <w:rsid w:val="76CB4684"/>
    <w:rsid w:val="76D812DE"/>
    <w:rsid w:val="76D913F1"/>
    <w:rsid w:val="76F6720D"/>
    <w:rsid w:val="771341CA"/>
    <w:rsid w:val="77D5581E"/>
    <w:rsid w:val="77DC17A3"/>
    <w:rsid w:val="77E149E3"/>
    <w:rsid w:val="78F46178"/>
    <w:rsid w:val="79CB59EA"/>
    <w:rsid w:val="79E854D8"/>
    <w:rsid w:val="7A017C52"/>
    <w:rsid w:val="7A172159"/>
    <w:rsid w:val="7A5E5F9F"/>
    <w:rsid w:val="7ABE2372"/>
    <w:rsid w:val="7ABE2599"/>
    <w:rsid w:val="7AD86AF4"/>
    <w:rsid w:val="7AFE508C"/>
    <w:rsid w:val="7B6A5776"/>
    <w:rsid w:val="7BFD3595"/>
    <w:rsid w:val="7C100FCE"/>
    <w:rsid w:val="7CBB70EE"/>
    <w:rsid w:val="7D8A28E7"/>
    <w:rsid w:val="7D9F57A8"/>
    <w:rsid w:val="7E0C7AC0"/>
    <w:rsid w:val="7E4B3379"/>
    <w:rsid w:val="7E663674"/>
    <w:rsid w:val="7E9A50CB"/>
    <w:rsid w:val="7EED78F1"/>
    <w:rsid w:val="7EF26CB5"/>
    <w:rsid w:val="7EF72556"/>
    <w:rsid w:val="7F196938"/>
    <w:rsid w:val="7F3B065C"/>
    <w:rsid w:val="7FDD34C2"/>
    <w:rsid w:val="7F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Arial" w:hAnsi="Arial" w:eastAsia="黑体" w:cs="Times New Roman"/>
      <w:b/>
      <w:sz w:val="30"/>
      <w:szCs w:val="24"/>
    </w:rPr>
  </w:style>
  <w:style w:type="paragraph" w:styleId="4">
    <w:name w:val="heading 5"/>
    <w:basedOn w:val="1"/>
    <w:next w:val="1"/>
    <w:link w:val="29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autoRedefine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link w:val="2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0"/>
    <w:autoRedefine/>
    <w:qFormat/>
    <w:uiPriority w:val="0"/>
    <w:rPr>
      <w:rFonts w:ascii="宋体" w:hAnsi="Courier New"/>
      <w:sz w:val="24"/>
      <w:szCs w:val="20"/>
    </w:rPr>
  </w:style>
  <w:style w:type="paragraph" w:styleId="8">
    <w:name w:val="Body Text Indent 2"/>
    <w:basedOn w:val="1"/>
    <w:link w:val="23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autoRedefine/>
    <w:qFormat/>
    <w:uiPriority w:val="0"/>
    <w:pPr>
      <w:jc w:val="left"/>
    </w:pPr>
    <w:rPr>
      <w:rFonts w:cs="Times New Roman"/>
      <w:sz w:val="24"/>
      <w:szCs w:val="24"/>
    </w:rPr>
  </w:style>
  <w:style w:type="paragraph" w:styleId="14">
    <w:name w:val="Body Text First Indent"/>
    <w:basedOn w:val="2"/>
    <w:qFormat/>
    <w:uiPriority w:val="0"/>
    <w:pPr>
      <w:ind w:firstLine="420" w:firstLineChars="100"/>
    </w:pPr>
    <w:rPr>
      <w:rFonts w:ascii="宋体"/>
      <w:kern w:val="0"/>
      <w:sz w:val="34"/>
      <w:szCs w:val="20"/>
    </w:rPr>
  </w:style>
  <w:style w:type="paragraph" w:styleId="15">
    <w:name w:val="Body Text First Indent 2"/>
    <w:basedOn w:val="6"/>
    <w:link w:val="22"/>
    <w:autoRedefine/>
    <w:qFormat/>
    <w:uiPriority w:val="0"/>
    <w:pPr>
      <w:spacing w:after="0"/>
      <w:ind w:left="0" w:leftChars="0" w:firstLine="630"/>
    </w:pPr>
    <w:rPr>
      <w:rFonts w:ascii="Times New Roman" w:hAnsi="Times New Roman" w:eastAsia="宋体" w:cs="Times New Roman"/>
      <w:sz w:val="32"/>
      <w:szCs w:val="20"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纯文本 Char"/>
    <w:basedOn w:val="18"/>
    <w:link w:val="7"/>
    <w:autoRedefine/>
    <w:qFormat/>
    <w:uiPriority w:val="0"/>
    <w:rPr>
      <w:rFonts w:ascii="宋体" w:hAnsi="Courier New"/>
      <w:sz w:val="24"/>
      <w:szCs w:val="20"/>
    </w:rPr>
  </w:style>
  <w:style w:type="character" w:customStyle="1" w:styleId="21">
    <w:name w:val="正文文本缩进 Char"/>
    <w:basedOn w:val="18"/>
    <w:link w:val="6"/>
    <w:autoRedefine/>
    <w:semiHidden/>
    <w:qFormat/>
    <w:uiPriority w:val="99"/>
  </w:style>
  <w:style w:type="character" w:customStyle="1" w:styleId="22">
    <w:name w:val="正文首行缩进 2 Char"/>
    <w:basedOn w:val="21"/>
    <w:link w:val="15"/>
    <w:autoRedefine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23">
    <w:name w:val="正文文本缩进 2 Char"/>
    <w:basedOn w:val="18"/>
    <w:link w:val="8"/>
    <w:autoRedefine/>
    <w:semiHidden/>
    <w:qFormat/>
    <w:uiPriority w:val="99"/>
  </w:style>
  <w:style w:type="character" w:customStyle="1" w:styleId="24">
    <w:name w:val="标题 2 Char"/>
    <w:basedOn w:val="18"/>
    <w:link w:val="3"/>
    <w:autoRedefine/>
    <w:qFormat/>
    <w:uiPriority w:val="9"/>
    <w:rPr>
      <w:rFonts w:ascii="Arial" w:hAnsi="Arial" w:eastAsia="黑体" w:cs="Times New Roman"/>
      <w:b/>
      <w:sz w:val="30"/>
      <w:szCs w:val="24"/>
    </w:rPr>
  </w:style>
  <w:style w:type="character" w:customStyle="1" w:styleId="25">
    <w:name w:val="正文文本 Char"/>
    <w:basedOn w:val="18"/>
    <w:link w:val="2"/>
    <w:autoRedefine/>
    <w:qFormat/>
    <w:uiPriority w:val="99"/>
  </w:style>
  <w:style w:type="character" w:customStyle="1" w:styleId="26">
    <w:name w:val="批注框文本 Char"/>
    <w:basedOn w:val="18"/>
    <w:link w:val="9"/>
    <w:autoRedefine/>
    <w:semiHidden/>
    <w:qFormat/>
    <w:uiPriority w:val="99"/>
    <w:rPr>
      <w:sz w:val="18"/>
      <w:szCs w:val="18"/>
    </w:rPr>
  </w:style>
  <w:style w:type="character" w:customStyle="1" w:styleId="27">
    <w:name w:val="页眉 Char"/>
    <w:basedOn w:val="18"/>
    <w:link w:val="11"/>
    <w:autoRedefine/>
    <w:qFormat/>
    <w:uiPriority w:val="99"/>
    <w:rPr>
      <w:sz w:val="18"/>
      <w:szCs w:val="18"/>
    </w:rPr>
  </w:style>
  <w:style w:type="character" w:customStyle="1" w:styleId="28">
    <w:name w:val="页脚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9">
    <w:name w:val="标题 5 Char"/>
    <w:basedOn w:val="18"/>
    <w:link w:val="4"/>
    <w:autoRedefine/>
    <w:semiHidden/>
    <w:qFormat/>
    <w:uiPriority w:val="9"/>
    <w:rPr>
      <w:b/>
      <w:bCs/>
      <w:sz w:val="28"/>
      <w:szCs w:val="28"/>
    </w:rPr>
  </w:style>
  <w:style w:type="character" w:customStyle="1" w:styleId="30">
    <w:name w:val="NormalCharacter"/>
    <w:autoRedefine/>
    <w:qFormat/>
    <w:uiPriority w:val="0"/>
  </w:style>
  <w:style w:type="paragraph" w:customStyle="1" w:styleId="31">
    <w:name w:val="标题 5（有编号）（绿盟科技）"/>
    <w:basedOn w:val="32"/>
    <w:next w:val="33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2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jc w:val="left"/>
      <w:textAlignment w:val="baseline"/>
    </w:pPr>
    <w:rPr>
      <w:rFonts w:ascii="Times New Roman" w:hAnsi="Times New Roman" w:cs="Times New Roman"/>
      <w:kern w:val="0"/>
      <w:sz w:val="24"/>
    </w:rPr>
  </w:style>
  <w:style w:type="character" w:customStyle="1" w:styleId="35">
    <w:name w:val="font4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">
    <w:name w:val="font31"/>
    <w:basedOn w:val="1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7">
    <w:name w:val="font6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customStyle="1" w:styleId="38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9">
    <w:name w:val="font5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0">
    <w:name w:val="font11"/>
    <w:basedOn w:val="1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41">
    <w:name w:val="font8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2">
    <w:name w:val="font21"/>
    <w:basedOn w:val="1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43">
    <w:name w:val="font9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44">
    <w:name w:val="font101"/>
    <w:basedOn w:val="1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6831</Words>
  <Characters>8250</Characters>
  <Lines>67</Lines>
  <Paragraphs>19</Paragraphs>
  <TotalTime>6</TotalTime>
  <ScaleCrop>false</ScaleCrop>
  <LinksUpToDate>false</LinksUpToDate>
  <CharactersWithSpaces>8352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2022-08-05T01:07:00Z</dcterms:created>
  <dc:creator>陈玉梅</dc:creator>
  <cp:lastModifiedBy>陈玉梅</cp:lastModifiedBy>
  <cp:lastPrinted>2022-05-06T01:18:00Z</cp:lastPrinted>
  <dcterms:modified xsi:type="dcterms:W3CDTF">2026-04-14T02:56:59Z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24446F8BA13C4C1FB418FDB01B2C27CE_13</vt:lpwstr>
  </property>
  <property fmtid="{D5CDD505-2E9C-101B-9397-08002B2CF9AE}" pid="4" name="KSOTemplateDocerSaveRecord">
    <vt:lpwstr>eyJoZGlkIjoiMTU1Mjc5ZGZhYjY1MzliNDhiYjNhMDg4ZmU1OGZkMTkiLCJ1c2VySWQiOiIyNTk4Nzg5MDgifQ==</vt:lpwstr>
  </property>
</Properties>
</file>