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C3AB5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3D5308BB">
      <w:pPr>
        <w:numPr>
          <w:ilvl w:val="0"/>
          <w:numId w:val="1"/>
        </w:numPr>
        <w:ind w:left="208" w:firstLine="422" w:firstLineChars="0"/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  <w:t>技术参数要求（实质性要求）</w:t>
      </w:r>
    </w:p>
    <w:tbl>
      <w:tblPr>
        <w:tblStyle w:val="5"/>
        <w:tblpPr w:leftFromText="180" w:rightFromText="180" w:vertAnchor="text" w:horzAnchor="page" w:tblpX="1016" w:tblpY="601"/>
        <w:tblOverlap w:val="never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2290"/>
        <w:gridCol w:w="2370"/>
        <w:gridCol w:w="3785"/>
      </w:tblGrid>
      <w:tr w14:paraId="5B8D9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主要采购品种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5698B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2D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BF6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AS19分析柱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8D2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4.1mm*250mm,10μm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2FD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需适配Dionex检测仪器</w:t>
            </w:r>
          </w:p>
        </w:tc>
      </w:tr>
      <w:tr w14:paraId="4C87F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26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B12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AG19保护柱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033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4.1mm*50mm,10μm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F1B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需适配Dionex检测仪器</w:t>
            </w:r>
          </w:p>
        </w:tc>
      </w:tr>
      <w:tr w14:paraId="4B131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F5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FC0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糖分析柱+保护柱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A1582"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93E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</w:rPr>
              <w:t>需适配赛默飞检测仪器</w:t>
            </w:r>
          </w:p>
        </w:tc>
      </w:tr>
      <w:tr w14:paraId="55841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3C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C7D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AS19色谱柱+保护柱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AFB68"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B81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</w:rPr>
              <w:t>需适配赛默飞检测仪器</w:t>
            </w:r>
          </w:p>
        </w:tc>
      </w:tr>
      <w:tr w14:paraId="42BD8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66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36C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离子色谱淋洗液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B84D7"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C18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</w:rPr>
              <w:t>需适配赛默飞检测仪器</w:t>
            </w:r>
          </w:p>
        </w:tc>
      </w:tr>
    </w:tbl>
    <w:p w14:paraId="79B16669">
      <w:pPr>
        <w:numPr>
          <w:ilvl w:val="-1"/>
          <w:numId w:val="0"/>
        </w:numPr>
        <w:ind w:left="630" w:firstLine="0" w:firstLineChars="0"/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</w:pPr>
    </w:p>
    <w:p w14:paraId="27A7E27E">
      <w:pPr>
        <w:numPr>
          <w:ilvl w:val="0"/>
          <w:numId w:val="0"/>
        </w:numPr>
        <w:ind w:left="0" w:leftChars="0"/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</w:pPr>
    </w:p>
    <w:p w14:paraId="0324D1D5">
      <w:pPr>
        <w:numPr>
          <w:ilvl w:val="0"/>
          <w:numId w:val="1"/>
        </w:numPr>
        <w:ind w:left="208" w:firstLine="422" w:firstLineChars="0"/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  <w:t>服务要求（实质性要求）</w:t>
      </w:r>
    </w:p>
    <w:p w14:paraId="0B0BFACE">
      <w:pPr>
        <w:pStyle w:val="2"/>
        <w:spacing w:line="560" w:lineRule="exact"/>
        <w:ind w:left="630" w:leftChars="0" w:firstLine="480" w:firstLineChars="200"/>
        <w:outlineLvl w:val="2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 w:bidi="ar-SA"/>
          <w14:textFill>
            <w14:solidFill>
              <w14:schemeClr w14:val="tx1"/>
            </w14:solidFill>
          </w14:textFill>
        </w:rPr>
        <w:t>所交产品品种、型号、规格、质量不符合规定的，由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 w:bidi="ar-SA"/>
          <w14:textFill>
            <w14:solidFill>
              <w14:schemeClr w14:val="tx1"/>
            </w14:solidFill>
          </w14:textFill>
        </w:rPr>
        <w:t>负责包换或包修，并承担修理、调换或退货而支付的实际费用。</w:t>
      </w:r>
    </w:p>
    <w:p w14:paraId="549A55D3">
      <w:pPr>
        <w:numPr>
          <w:ilvl w:val="0"/>
          <w:numId w:val="0"/>
        </w:numPr>
        <w:ind w:left="0" w:leftChars="0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3C089F97">
      <w:pPr>
        <w:numPr>
          <w:ilvl w:val="0"/>
          <w:numId w:val="1"/>
        </w:numPr>
        <w:ind w:left="208" w:firstLine="422" w:firstLineChars="0"/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  <w:t>商务要求（实质性要求）</w:t>
      </w:r>
    </w:p>
    <w:p w14:paraId="42C26629"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60" w:lineRule="exact"/>
        <w:ind w:firstLine="480" w:firstLineChars="200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3.1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交货期限：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收到采购人订货需求后7天内（自然日）</w:t>
      </w:r>
      <w:r>
        <w:rPr>
          <w:rFonts w:hint="eastAsia" w:ascii="仿宋_GB2312" w:hAnsi="仿宋_GB2312" w:eastAsia="仿宋_GB2312" w:cs="仿宋_GB2312"/>
          <w:bCs/>
          <w:i w:val="0"/>
          <w:iCs w:val="0"/>
          <w:kern w:val="0"/>
          <w:sz w:val="24"/>
          <w:szCs w:val="28"/>
          <w:highlight w:val="none"/>
          <w:u w:val="none"/>
          <w:lang w:val="en-US" w:eastAsia="zh-CN" w:bidi="ar-SA"/>
        </w:rPr>
        <w:t>。</w:t>
      </w:r>
    </w:p>
    <w:p w14:paraId="33738E43"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60" w:lineRule="exact"/>
        <w:ind w:firstLine="480" w:firstLineChars="200"/>
        <w:outlineLvl w:val="2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3.2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交货地点：采购人指定地点。</w:t>
      </w:r>
    </w:p>
    <w:p w14:paraId="4A7057A3">
      <w:pPr>
        <w:pStyle w:val="3"/>
        <w:pageBreakBefore w:val="0"/>
        <w:widowControl w:val="0"/>
        <w:tabs>
          <w:tab w:val="left" w:pos="0"/>
        </w:tabs>
        <w:kinsoku/>
        <w:overflowPunct/>
        <w:topLinePunct w:val="0"/>
        <w:autoSpaceDE/>
        <w:autoSpaceDN/>
        <w:bidi w:val="0"/>
        <w:spacing w:line="560" w:lineRule="exact"/>
        <w:ind w:firstLine="480" w:firstLineChars="200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3.3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付款方式：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月结</w:t>
      </w:r>
    </w:p>
    <w:p w14:paraId="561E980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F96F46"/>
    <w:multiLevelType w:val="singleLevel"/>
    <w:tmpl w:val="50F96F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7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2026-03-12T01:35:14Z</dcterms:created>
  <dc:creator>123</dc:creator>
  <cp:lastModifiedBy>陈玉梅</cp:lastModifiedBy>
  <dcterms:modified xsi:type="dcterms:W3CDTF">2026-03-12T01:35:28Z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eyJoZGlkIjoiMTU1Mjc5ZGZhYjY1MzliNDhiYjNhMDg4ZmU1OGZkMTkiLCJ1c2VySWQiOiIyNTk4Nzg5MDgifQ==</vt:lpwstr>
  </property>
  <property fmtid="{D5CDD505-2E9C-101B-9397-08002B2CF9AE}" pid="4" name="ICV">
    <vt:lpwstr>75D249CC74014DCD8272BD0FEDB2A8C4_12</vt:lpwstr>
  </property>
</Properties>
</file>